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76" w:before="1" w:after="0"/>
        <w:ind w:right="17"/>
        <w:jc w:val="center"/>
        <w:rPr>
          <w:b/>
          <w:bCs/>
          <w:sz w:val="40"/>
          <w:szCs w:val="40"/>
        </w:rPr>
      </w:pPr>
      <w:r>
        <w:rPr>
          <w:b/>
          <w:bCs/>
          <w:sz w:val="40"/>
          <w:szCs w:val="40"/>
        </w:rPr>
        <w:t>Committed Carbon Emissions Operation Regions of Power System: Concept and Method</w:t>
      </w:r>
    </w:p>
    <w:p>
      <w:pPr>
        <w:pStyle w:val="BodyText"/>
        <w:spacing w:lineRule="auto" w:line="276" w:before="1" w:after="0"/>
        <w:ind w:right="17"/>
        <w:jc w:val="center"/>
        <w:rPr>
          <w:bCs/>
        </w:rPr>
      </w:pPr>
      <w:r>
        <w:rPr>
          <w:bCs/>
        </w:rPr>
      </w:r>
    </w:p>
    <w:p>
      <w:pPr>
        <w:pStyle w:val="BodyText"/>
        <w:spacing w:lineRule="auto" w:line="276" w:before="1" w:after="0"/>
        <w:ind w:right="17"/>
        <w:jc w:val="center"/>
        <w:rPr>
          <w:bCs/>
        </w:rPr>
      </w:pPr>
      <w:r>
        <w:rPr>
          <w:bCs/>
        </w:rPr>
        <w:t>FENG Janbing</w:t>
      </w:r>
      <w:r>
        <w:rPr>
          <w:bCs/>
          <w:vertAlign w:val="superscript"/>
        </w:rPr>
        <w:t>1</w:t>
      </w:r>
      <w:r>
        <w:rPr>
          <w:bCs/>
        </w:rPr>
        <w:t>, REN Zhouyang</w:t>
      </w:r>
      <w:r>
        <w:rPr>
          <w:bCs/>
          <w:vertAlign w:val="superscript"/>
        </w:rPr>
        <w:t>1</w:t>
      </w:r>
      <w:r>
        <w:rPr>
          <w:bCs/>
        </w:rPr>
        <w:t>, JIANG Yunpeng</w:t>
      </w:r>
      <w:r>
        <w:rPr>
          <w:bCs/>
          <w:vertAlign w:val="superscript"/>
        </w:rPr>
        <w:t>1</w:t>
      </w:r>
      <w:r>
        <w:rPr>
          <w:bCs/>
        </w:rPr>
        <w:t>, LI Wenyuan</w:t>
      </w:r>
      <w:r>
        <w:rPr>
          <w:bCs/>
          <w:vertAlign w:val="superscript"/>
        </w:rPr>
        <w:t>1</w:t>
      </w:r>
    </w:p>
    <w:p>
      <w:pPr>
        <w:pStyle w:val="BodyText"/>
        <w:spacing w:lineRule="auto" w:line="276" w:before="1" w:after="0"/>
        <w:ind w:right="17"/>
        <w:jc w:val="center"/>
        <w:rPr>
          <w:bCs/>
        </w:rPr>
      </w:pPr>
      <w:r>
        <w:rPr>
          <w:bCs/>
        </w:rPr>
      </w:r>
    </w:p>
    <w:p>
      <w:pPr>
        <w:pStyle w:val="BodyText"/>
        <w:spacing w:lineRule="auto" w:line="276" w:before="1" w:after="0"/>
        <w:ind w:right="17"/>
        <w:jc w:val="center"/>
        <w:rPr>
          <w:bCs/>
        </w:rPr>
      </w:pPr>
      <w:r>
        <w:drawing>
          <wp:anchor behindDoc="0" distT="0" distB="0" distL="0" distR="0" simplePos="0" locked="0" layoutInCell="0" allowOverlap="1" relativeHeight="7">
            <wp:simplePos x="0" y="0"/>
            <wp:positionH relativeFrom="margin">
              <wp:posOffset>5431790</wp:posOffset>
            </wp:positionH>
            <wp:positionV relativeFrom="paragraph">
              <wp:posOffset>285750</wp:posOffset>
            </wp:positionV>
            <wp:extent cx="346710" cy="344170"/>
            <wp:effectExtent l="0" t="0" r="0" b="0"/>
            <wp:wrapNone/>
            <wp:docPr id="1"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descr=""/>
                    <pic:cNvPicPr>
                      <a:picLocks noChangeAspect="1" noChangeArrowheads="1"/>
                    </pic:cNvPicPr>
                  </pic:nvPicPr>
                  <pic:blipFill>
                    <a:blip r:embed="rId2"/>
                    <a:stretch>
                      <a:fillRect/>
                    </a:stretch>
                  </pic:blipFill>
                  <pic:spPr bwMode="auto">
                    <a:xfrm>
                      <a:off x="0" y="0"/>
                      <a:ext cx="346710" cy="344170"/>
                    </a:xfrm>
                    <a:prstGeom prst="rect">
                      <a:avLst/>
                    </a:prstGeom>
                  </pic:spPr>
                </pic:pic>
              </a:graphicData>
            </a:graphic>
          </wp:anchor>
        </w:drawing>
      </w:r>
      <w:r>
        <w:rPr>
          <w:bCs/>
        </w:rPr>
        <w:t>State Key Laboratory of Power Transmission Equipment Technology (School of Electrical Engineering, Chongqing University), Shapingba District, Chongqing 400044, China</w:t>
      </w:r>
      <w:r>
        <w:rPr>
          <w:bCs/>
          <w:vertAlign w:val="superscript"/>
        </w:rPr>
        <w:t>1</w:t>
      </w:r>
    </w:p>
    <w:p>
      <w:pPr>
        <w:pStyle w:val="BodyText"/>
        <w:spacing w:lineRule="auto" w:line="276" w:before="1" w:after="0"/>
        <w:ind w:right="17"/>
        <w:jc w:val="center"/>
        <w:rPr/>
      </w:pPr>
      <w:r>
        <w:rPr/>
      </w:r>
    </w:p>
    <w:p>
      <w:pPr>
        <w:pStyle w:val="BodyText"/>
        <w:spacing w:lineRule="auto" w:line="276" w:before="1" w:after="0"/>
        <w:ind w:right="17"/>
        <w:jc w:val="center"/>
        <w:rPr/>
      </w:pPr>
      <w:r>
        <w:rPr/>
      </w:r>
    </w:p>
    <w:tbl>
      <w:tblPr>
        <w:tblW w:w="9307" w:type="dxa"/>
        <w:jc w:val="center"/>
        <w:tblInd w:w="0" w:type="dxa"/>
        <w:tblLayout w:type="fixed"/>
        <w:tblCellMar>
          <w:top w:w="0" w:type="dxa"/>
          <w:left w:w="0" w:type="dxa"/>
          <w:bottom w:w="0" w:type="dxa"/>
          <w:right w:w="0" w:type="dxa"/>
        </w:tblCellMar>
        <w:tblLook w:val="01e0" w:noHBand="0" w:noVBand="0" w:firstColumn="1" w:lastRow="1" w:lastColumn="1" w:firstRow="1"/>
      </w:tblPr>
      <w:tblGrid>
        <w:gridCol w:w="2936"/>
        <w:gridCol w:w="296"/>
        <w:gridCol w:w="6075"/>
      </w:tblGrid>
      <w:tr>
        <w:trPr>
          <w:trHeight w:val="109" w:hRule="atLeast"/>
        </w:trPr>
        <w:tc>
          <w:tcPr>
            <w:tcW w:w="2936" w:type="dxa"/>
            <w:tcBorders>
              <w:top w:val="single" w:sz="4" w:space="0" w:color="000000"/>
            </w:tcBorders>
          </w:tcPr>
          <w:p>
            <w:pPr>
              <w:pStyle w:val="TableParagraph"/>
              <w:spacing w:before="120" w:after="0"/>
              <w:rPr>
                <w:b/>
                <w:sz w:val="20"/>
              </w:rPr>
            </w:pPr>
            <w:r>
              <w:rPr>
                <w:b/>
                <w:sz w:val="20"/>
              </w:rPr>
              <w:t>Keywords:</w:t>
            </w:r>
          </w:p>
        </w:tc>
        <w:tc>
          <w:tcPr>
            <w:tcW w:w="296" w:type="dxa"/>
            <w:tcBorders>
              <w:top w:val="single" w:sz="4" w:space="0" w:color="000000"/>
            </w:tcBorders>
          </w:tcPr>
          <w:p>
            <w:pPr>
              <w:pStyle w:val="TableParagraph"/>
              <w:rPr>
                <w:sz w:val="18"/>
              </w:rPr>
            </w:pPr>
            <w:r>
              <w:rPr>
                <w:sz w:val="18"/>
              </w:rPr>
            </w:r>
          </w:p>
        </w:tc>
        <w:tc>
          <w:tcPr>
            <w:tcW w:w="6075" w:type="dxa"/>
            <w:tcBorders>
              <w:top w:val="single" w:sz="4" w:space="0" w:color="000000"/>
            </w:tcBorders>
          </w:tcPr>
          <w:p>
            <w:pPr>
              <w:pStyle w:val="TableParagraph"/>
              <w:tabs>
                <w:tab w:val="clear" w:pos="720"/>
                <w:tab w:val="left" w:pos="5810" w:leader="none"/>
              </w:tabs>
              <w:spacing w:before="121" w:after="0"/>
              <w:rPr>
                <w:b/>
                <w:sz w:val="20"/>
              </w:rPr>
            </w:pPr>
            <w:r>
              <w:rPr>
                <w:b/>
                <w:sz w:val="20"/>
                <w:u w:val="single"/>
              </w:rPr>
              <w:t xml:space="preserve"> </w:t>
            </w:r>
            <w:r>
              <w:rPr>
                <w:b/>
                <w:sz w:val="20"/>
                <w:u w:val="single"/>
              </w:rPr>
              <w:t>ABSTRACT</w:t>
            </w:r>
          </w:p>
        </w:tc>
      </w:tr>
      <w:tr>
        <w:trPr>
          <w:trHeight w:val="92" w:hRule="atLeast"/>
        </w:trPr>
        <w:tc>
          <w:tcPr>
            <w:tcW w:w="2936" w:type="dxa"/>
            <w:tcBorders/>
          </w:tcPr>
          <w:p>
            <w:pPr>
              <w:pStyle w:val="Normal"/>
              <w:rPr>
                <w:sz w:val="20"/>
              </w:rPr>
            </w:pPr>
            <w:r>
              <w:rPr>
                <w:sz w:val="20"/>
              </w:rPr>
              <w:t>low-carbon operation region theory deep learning feature engineering data and model hybrid driven</w:t>
            </w:r>
          </w:p>
        </w:tc>
        <w:tc>
          <w:tcPr>
            <w:tcW w:w="296" w:type="dxa"/>
            <w:vMerge w:val="restart"/>
            <w:tcBorders/>
          </w:tcPr>
          <w:p>
            <w:pPr>
              <w:pStyle w:val="TableParagraph"/>
              <w:rPr>
                <w:sz w:val="18"/>
              </w:rPr>
            </w:pPr>
            <w:r>
              <w:rPr>
                <w:sz w:val="18"/>
              </w:rPr>
            </w:r>
          </w:p>
        </w:tc>
        <w:tc>
          <w:tcPr>
            <w:tcW w:w="6075" w:type="dxa"/>
            <w:vMerge w:val="restart"/>
            <w:tcBorders/>
          </w:tcPr>
          <w:p>
            <w:pPr>
              <w:pStyle w:val="TableParagraph"/>
              <w:spacing w:lineRule="auto" w:line="276" w:before="61" w:after="0"/>
              <w:ind w:right="107"/>
              <w:jc w:val="both"/>
              <w:rPr>
                <w:sz w:val="20"/>
              </w:rPr>
            </w:pPr>
            <w:r>
              <w:rPr>
                <w:sz w:val="20"/>
              </w:rPr>
              <w:t>This paper first proposes the concept of committed carbon emission operation regions (CCEOR) to depict the low-carbon operation space (LCOS) of power system, which provides more comprehensive information for low-carbon operation analysis. Then, aiming at the construction of the CCEOR boundary (CCEORB) under the high-dimensional nonlinear spatio-temporal coupling variables of power system, this paper develops a CCEORB construction method based on data and model hybrid driven mechanism. With the feature engineering, neural network architecture based on attention mechanism and deep convolution, and data and model hybrid driven training mechanism, the presented method guarantees the efficiency accuracy of CCEORB. The study with the IEEE-118 test system verifies that the proposed CCEOR can be used as a basic tool for low-carbon operation analysis to achieve low-carbon feasibility assessment and regulation of operating states. Meanwhile, the efficiency and high-dimensional applicability of the proposed method are confirmed. In addition, the variation characteristics of CCEOR with key constraints are visually analyzed, including the boundary characteristics of LCOS and its saturation phenomenon, which further reveal the electric-carbon coupling mechanism of power system operation.</w:t>
            </w:r>
          </w:p>
        </w:tc>
      </w:tr>
      <w:tr>
        <w:trPr>
          <w:trHeight w:val="39" w:hRule="atLeast"/>
        </w:trPr>
        <w:tc>
          <w:tcPr>
            <w:tcW w:w="2936" w:type="dxa"/>
            <w:tcBorders>
              <w:bottom w:val="single" w:sz="4" w:space="0" w:color="000000"/>
            </w:tcBorders>
          </w:tcPr>
          <w:p>
            <w:pPr>
              <w:pStyle w:val="TableParagraph"/>
              <w:rPr>
                <w:sz w:val="20"/>
              </w:rPr>
            </w:pPr>
            <w:r>
              <w:rPr>
                <w:sz w:val="20"/>
              </w:rPr>
            </w:r>
          </w:p>
        </w:tc>
        <w:tc>
          <w:tcPr>
            <w:tcW w:w="296" w:type="dxa"/>
            <w:vMerge w:val="continue"/>
            <w:tcBorders/>
          </w:tcPr>
          <w:p>
            <w:pPr>
              <w:pStyle w:val="Normal"/>
              <w:rPr>
                <w:sz w:val="2"/>
                <w:szCs w:val="2"/>
              </w:rPr>
            </w:pPr>
            <w:r>
              <w:rPr>
                <w:sz w:val="2"/>
                <w:szCs w:val="2"/>
              </w:rPr>
            </w:r>
          </w:p>
        </w:tc>
        <w:tc>
          <w:tcPr>
            <w:tcW w:w="6075" w:type="dxa"/>
            <w:vMerge w:val="continue"/>
            <w:tcBorders/>
          </w:tcPr>
          <w:p>
            <w:pPr>
              <w:pStyle w:val="Normal"/>
              <w:rPr>
                <w:sz w:val="2"/>
                <w:szCs w:val="2"/>
              </w:rPr>
            </w:pPr>
            <w:r>
              <w:rPr>
                <w:sz w:val="2"/>
                <w:szCs w:val="2"/>
              </w:rPr>
            </w:r>
          </w:p>
        </w:tc>
      </w:tr>
      <w:tr>
        <w:trPr>
          <w:trHeight w:val="108" w:hRule="atLeast"/>
        </w:trPr>
        <w:tc>
          <w:tcPr>
            <w:tcW w:w="2936" w:type="dxa"/>
            <w:tcBorders>
              <w:top w:val="single" w:sz="4" w:space="0" w:color="000000"/>
            </w:tcBorders>
          </w:tcPr>
          <w:p>
            <w:pPr>
              <w:pStyle w:val="TableParagraph"/>
              <w:spacing w:before="120" w:after="0"/>
              <w:rPr>
                <w:b/>
                <w:i/>
                <w:i/>
                <w:sz w:val="20"/>
              </w:rPr>
            </w:pPr>
            <w:r>
              <w:rPr>
                <w:b/>
                <w:i/>
                <w:sz w:val="20"/>
              </w:rPr>
            </w:r>
          </w:p>
        </w:tc>
        <w:tc>
          <w:tcPr>
            <w:tcW w:w="296" w:type="dxa"/>
            <w:vMerge w:val="continue"/>
            <w:tcBorders/>
          </w:tcPr>
          <w:p>
            <w:pPr>
              <w:pStyle w:val="Normal"/>
              <w:rPr>
                <w:sz w:val="2"/>
                <w:szCs w:val="2"/>
              </w:rPr>
            </w:pPr>
            <w:r>
              <w:rPr>
                <w:sz w:val="2"/>
                <w:szCs w:val="2"/>
              </w:rPr>
            </w:r>
          </w:p>
        </w:tc>
        <w:tc>
          <w:tcPr>
            <w:tcW w:w="6075" w:type="dxa"/>
            <w:vMerge w:val="continue"/>
            <w:tcBorders/>
          </w:tcPr>
          <w:p>
            <w:pPr>
              <w:pStyle w:val="Normal"/>
              <w:rPr>
                <w:sz w:val="2"/>
                <w:szCs w:val="2"/>
              </w:rPr>
            </w:pPr>
            <w:r>
              <w:rPr>
                <w:sz w:val="2"/>
                <w:szCs w:val="2"/>
              </w:rPr>
            </w:r>
          </w:p>
        </w:tc>
      </w:tr>
      <w:tr>
        <w:trPr>
          <w:trHeight w:val="801" w:hRule="atLeast"/>
        </w:trPr>
        <w:tc>
          <w:tcPr>
            <w:tcW w:w="2936" w:type="dxa"/>
            <w:tcBorders/>
          </w:tcPr>
          <w:p>
            <w:pPr>
              <w:pStyle w:val="TableParagraph"/>
              <w:ind w:right="387"/>
              <w:rPr>
                <w:sz w:val="20"/>
              </w:rPr>
            </w:pPr>
            <w:r>
              <w:rPr>
                <w:sz w:val="20"/>
              </w:rPr>
            </w:r>
          </w:p>
        </w:tc>
        <w:tc>
          <w:tcPr>
            <w:tcW w:w="296" w:type="dxa"/>
            <w:vMerge w:val="continue"/>
            <w:tcBorders/>
          </w:tcPr>
          <w:p>
            <w:pPr>
              <w:pStyle w:val="Normal"/>
              <w:rPr>
                <w:sz w:val="2"/>
                <w:szCs w:val="2"/>
              </w:rPr>
            </w:pPr>
            <w:r>
              <w:rPr>
                <w:sz w:val="2"/>
                <w:szCs w:val="2"/>
              </w:rPr>
            </w:r>
          </w:p>
        </w:tc>
        <w:tc>
          <w:tcPr>
            <w:tcW w:w="6075" w:type="dxa"/>
            <w:vMerge w:val="continue"/>
            <w:tcBorders/>
          </w:tcPr>
          <w:p>
            <w:pPr>
              <w:pStyle w:val="Normal"/>
              <w:rPr>
                <w:sz w:val="2"/>
                <w:szCs w:val="2"/>
              </w:rPr>
            </w:pPr>
            <w:r>
              <w:rPr>
                <w:sz w:val="2"/>
                <w:szCs w:val="2"/>
              </w:rPr>
            </w:r>
          </w:p>
        </w:tc>
      </w:tr>
      <w:tr>
        <w:trPr>
          <w:trHeight w:val="155" w:hRule="atLeast"/>
        </w:trPr>
        <w:tc>
          <w:tcPr>
            <w:tcW w:w="2936" w:type="dxa"/>
            <w:tcBorders>
              <w:bottom w:val="single" w:sz="4" w:space="0" w:color="000000"/>
            </w:tcBorders>
          </w:tcPr>
          <w:p>
            <w:pPr>
              <w:pStyle w:val="TableParagraph"/>
              <w:rPr>
                <w:sz w:val="18"/>
              </w:rPr>
            </w:pPr>
            <w:r>
              <w:rPr>
                <w:sz w:val="18"/>
              </w:rPr>
            </w:r>
          </w:p>
        </w:tc>
        <w:tc>
          <w:tcPr>
            <w:tcW w:w="296" w:type="dxa"/>
            <w:tcBorders/>
          </w:tcPr>
          <w:p>
            <w:pPr>
              <w:pStyle w:val="TableParagraph"/>
              <w:rPr>
                <w:sz w:val="18"/>
              </w:rPr>
            </w:pPr>
            <w:r>
              <w:rPr>
                <w:sz w:val="18"/>
              </w:rPr>
            </w:r>
          </w:p>
        </w:tc>
        <w:tc>
          <w:tcPr>
            <w:tcW w:w="6075" w:type="dxa"/>
            <w:tcBorders>
              <w:bottom w:val="single" w:sz="4" w:space="0" w:color="000000"/>
            </w:tcBorders>
          </w:tcPr>
          <w:p>
            <w:pPr>
              <w:pStyle w:val="TableParagraph"/>
              <w:spacing w:before="1" w:after="0"/>
              <w:ind w:right="108"/>
              <w:jc w:val="right"/>
              <w:rPr>
                <w:i/>
                <w:i/>
                <w:sz w:val="18"/>
              </w:rPr>
            </w:pPr>
            <w:r>
              <w:rPr>
                <w:i/>
                <w:sz w:val="18"/>
              </w:rPr>
            </w:r>
          </w:p>
        </w:tc>
      </w:tr>
      <w:tr>
        <w:trPr>
          <w:trHeight w:val="456" w:hRule="atLeast"/>
        </w:trPr>
        <w:tc>
          <w:tcPr>
            <w:tcW w:w="9307" w:type="dxa"/>
            <w:gridSpan w:val="3"/>
            <w:tcBorders>
              <w:bottom w:val="single" w:sz="4" w:space="0" w:color="000000"/>
            </w:tcBorders>
          </w:tcPr>
          <w:p>
            <w:pPr>
              <w:pStyle w:val="Normal"/>
              <w:spacing w:lineRule="auto" w:line="276"/>
              <w:ind w:hanging="24" w:right="220"/>
              <w:jc w:val="both"/>
              <w:rPr>
                <w:sz w:val="20"/>
              </w:rPr>
            </w:pPr>
            <w:r>
              <w:rPr>
                <w:sz w:val="20"/>
              </w:rPr>
            </w:r>
          </w:p>
          <w:p>
            <w:pPr>
              <w:pStyle w:val="Normal"/>
              <w:spacing w:lineRule="auto" w:line="276"/>
              <w:ind w:hanging="24" w:left="1660" w:right="728"/>
              <w:jc w:val="both"/>
              <w:rPr>
                <w:sz w:val="20"/>
              </w:rPr>
            </w:pPr>
            <w:r>
              <w:drawing>
                <wp:anchor behindDoc="0" distT="0" distB="0" distL="0" distR="0" simplePos="0" locked="0" layoutInCell="1" allowOverlap="1" relativeHeight="6">
                  <wp:simplePos x="0" y="0"/>
                  <wp:positionH relativeFrom="page">
                    <wp:posOffset>110490</wp:posOffset>
                  </wp:positionH>
                  <wp:positionV relativeFrom="paragraph">
                    <wp:posOffset>14605</wp:posOffset>
                  </wp:positionV>
                  <wp:extent cx="838200" cy="390525"/>
                  <wp:effectExtent l="0" t="0" r="0" b="0"/>
                  <wp:wrapNone/>
                  <wp:docPr id="2"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
                          <pic:cNvPicPr>
                            <a:picLocks noChangeAspect="1" noChangeArrowheads="1"/>
                          </pic:cNvPicPr>
                        </pic:nvPicPr>
                        <pic:blipFill>
                          <a:blip r:embed="rId3"/>
                          <a:stretch>
                            <a:fillRect/>
                          </a:stretch>
                        </pic:blipFill>
                        <pic:spPr bwMode="auto">
                          <a:xfrm>
                            <a:off x="0" y="0"/>
                            <a:ext cx="838200" cy="390525"/>
                          </a:xfrm>
                          <a:prstGeom prst="rect">
                            <a:avLst/>
                          </a:prstGeom>
                        </pic:spPr>
                      </pic:pic>
                    </a:graphicData>
                  </a:graphic>
                </wp:anchor>
              </w:drawing>
            </w:r>
            <w:r>
              <w:rPr>
                <w:sz w:val="20"/>
              </w:rPr>
              <w:t>This work is licensed under a Creative Commons Attribution Non-Commercial 4.0 International License.</w:t>
            </w:r>
          </w:p>
          <w:p>
            <w:pPr>
              <w:pStyle w:val="TableParagraph"/>
              <w:spacing w:before="1" w:after="0"/>
              <w:ind w:right="4233"/>
              <w:rPr>
                <w:sz w:val="20"/>
              </w:rPr>
            </w:pPr>
            <w:r>
              <w:rPr>
                <w:sz w:val="20"/>
              </w:rPr>
            </w:r>
          </w:p>
        </w:tc>
      </w:tr>
    </w:tbl>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b/>
          <w:color w:val="1C1D1E"/>
          <w:shd w:fill="FFFFFF" w:val="clear"/>
        </w:rPr>
      </w:pPr>
      <w:r>
        <w:rPr>
          <w:b/>
          <w:color w:val="1C1D1E"/>
          <w:shd w:fill="FFFFFF" w:val="clear"/>
        </w:rPr>
        <w:t>1. INTRODUCTION</w:t>
      </w:r>
    </w:p>
    <w:p>
      <w:pPr>
        <w:pStyle w:val="Normal"/>
        <w:spacing w:lineRule="auto" w:line="276"/>
        <w:ind w:right="40"/>
        <w:jc w:val="both"/>
        <w:rPr>
          <w:color w:val="1C1D1E"/>
          <w:shd w:fill="FFFFFF" w:val="clear"/>
        </w:rPr>
      </w:pPr>
      <w:r>
        <w:rPr>
          <w:color w:val="1C1D1E"/>
          <w:shd w:fill="FFFFFF" w:val="clear"/>
        </w:rPr>
        <w:t>In recent years, global climate change caused by greenhouse gases represented by CO2 has become a severe problem faced by all countries worldwide, seriously affecting sustainable development of the world economy and human society [1], [2]. Climate change is the most important issue of sustainability [3]. How to reduce CO2 emissions is a common concern across countries worldwide [4]. As the most significant energy-consuming and CO2-emitting country globally, China bears a considerable responsibility to reduce global CO2 emissions [5], [6]. The Chinese government made an international commitment to address climate change at the 75th Session of the United Nations General Assembly: China aims to have carbon dioxide emissions peak before 2030 and achieve carbon neutrality before 2060. This commitment is in line with China’s national security and sustainable development strategy and an effective way to promote the international development of the carbon trading market.</w:t>
      </w:r>
    </w:p>
    <w:p>
      <w:pPr>
        <w:pStyle w:val="Normal"/>
        <w:spacing w:lineRule="auto" w:line="276"/>
        <w:ind w:right="40"/>
        <w:jc w:val="both"/>
        <w:rPr>
          <w:color w:val="1C1D1E"/>
          <w:shd w:fill="FFFFFF" w:val="clear"/>
        </w:rPr>
      </w:pPr>
      <w:r>
        <w:rPr>
          <w:color w:val="1C1D1E"/>
          <w:shd w:fill="FFFFFF" w:val="clear"/>
        </w:rPr>
        <w:t>Energy burning is the largest source of CO2 emissions in China, accounting for about 88% of total CO2 emissions [7], [</w:t>
      </w:r>
      <w:bookmarkStart w:id="0" w:name="_GoBack"/>
      <w:bookmarkEnd w:id="0"/>
      <w:r>
        <w:rPr>
          <w:color w:val="1C1D1E"/>
          <w:shd w:fill="FFFFFF" w:val="clear"/>
        </w:rPr>
        <w:t>8]; the electricity sector accounts for about 41% of energy sector emissions [9]; and coal consumption is responsible for 75% of CO2 emissions from fossil fuels [10], [11]. The electricity sector produces 25% of the world’s CO2 [12]. Coal-fired electricity generation is the predominant form of electricity generation in China, and the electricity generation industry produces more than 45% of the country’s total carbon emissions [13]. The “2030 · 2060” double carbon goals will be challenging to achieve if the structure of coal-burning-based energy consumption continues to hold. To maintain the economy’s growth and achieve a low-carbon electricity system, it is essential to improve energy use efficiency, and clean energy must occupy the dominant position [14].</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The northwest region is the most important new energy base in China, exceeding 48% of the national developability of wind and solar technologies. As the central hub of the northwest electricity grid, Gansu Province has significant advantages in geographical location and ventilation (Figure 1). The electricity generation in Gansu Province has continued to rise since 2000 (Figure 2), increasing from 28.027 billion kWh in 2000 to 141.529 billion kWh in 2019, with a sharp increase of 404.97%. The percentage of coal-fired power generation peaked in 2004, with 74% of annual electricity generation. Since then, clean energy, such as hydraulic, wind, and solar energy, has increased yearly. Before 2016, fossil fuels were the largest source of electricity in Gansu Province, accounting for more than 50% of all sources. In 2017, thermal electricity accounted for 47%, and clean energy accounted for 53%; the proportion of clean electricity generation exceeded coal-fired electricity for the first time. By the end of 2020, the capacity for electricity supply had reached 56.2 million kW, with 41.9% of new energy units using wind and solar energy as representatives, and 59% of clean energy units, including hydroelectricity, become the most significant source in Gansu Province. The total carbon emission of Gansu Province has gradually increased since 2000 (Figure 3). In 2000, the carbon emission of Gansu Province was 54.3 Mt, of which the electricity generation industry accounted for 14.25 Mt. In 2013, the direct carbon emission of the power industry reached a peak of 65.66 Mt. After 2013, as the direct carbon emission of power production decreased, it slowed down the total growth rate in Gansu Province to a certain extent.</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b/>
          <w:color w:val="1C1D1E"/>
          <w:shd w:fill="FFFFFF" w:val="clear"/>
        </w:rPr>
      </w:pPr>
      <w:r>
        <w:rPr>
          <w:b/>
          <w:color w:val="1C1D1E"/>
          <w:shd w:fill="FFFFFF" w:val="clear"/>
        </w:rPr>
        <w:t>2. Conclusions</w:t>
      </w:r>
    </w:p>
    <w:p>
      <w:pPr>
        <w:pStyle w:val="Normal"/>
        <w:spacing w:lineRule="auto" w:line="276"/>
        <w:ind w:right="40"/>
        <w:jc w:val="both"/>
        <w:rPr>
          <w:color w:val="1C1D1E"/>
          <w:shd w:fill="FFFFFF" w:val="clear"/>
        </w:rPr>
      </w:pPr>
      <w:r>
        <w:rPr>
          <w:color w:val="1C1D1E"/>
          <w:shd w:fill="FFFFFF" w:val="clear"/>
        </w:rPr>
        <w:t>This study used the IPCC carbon inventory and the power grid carbon dioxide emission factor method to account for carbon emissions based on the electricity production, transmission, and consumption stages in 2000–2019 in Gansu Province. In addition, we analyzed the drivers of electricity-related carbon emissions in these three stages with LMDI and SDA. The main conclusions are as follows:</w:t>
      </w:r>
    </w:p>
    <w:p>
      <w:pPr>
        <w:pStyle w:val="ListParagraph"/>
        <w:numPr>
          <w:ilvl w:val="0"/>
          <w:numId w:val="4"/>
        </w:numPr>
        <w:spacing w:lineRule="auto" w:line="276"/>
        <w:ind w:hanging="360" w:left="720" w:right="40"/>
        <w:rPr>
          <w:color w:val="1C1D1E"/>
          <w:shd w:fill="FFFFFF" w:val="clear"/>
        </w:rPr>
      </w:pPr>
      <w:r>
        <w:rPr>
          <w:color w:val="1C1D1E"/>
          <w:shd w:fill="FFFFFF" w:val="clear"/>
        </w:rPr>
        <w:t>Direct carbon emissions during the stage of electricity production had the largest share of the entire electricity life cycle, and they accounted for 45.42% of total carbon emissions in Gansu Province.</w:t>
      </w:r>
    </w:p>
    <w:p>
      <w:pPr>
        <w:pStyle w:val="ListParagraph"/>
        <w:numPr>
          <w:ilvl w:val="0"/>
          <w:numId w:val="4"/>
        </w:numPr>
        <w:spacing w:lineRule="auto" w:line="276"/>
        <w:ind w:hanging="360" w:left="720" w:right="40"/>
        <w:rPr>
          <w:color w:val="1C1D1E"/>
          <w:shd w:fill="FFFFFF" w:val="clear"/>
        </w:rPr>
      </w:pPr>
      <w:r>
        <w:rPr>
          <w:color w:val="1C1D1E"/>
          <w:shd w:fill="FFFFFF" w:val="clear"/>
        </w:rPr>
        <w:t>From the perspective of the cumulative contribution rate, electricity consumption and the electricity trade promoted carbon emissions in the stage of electricity production; the power structure, electricity efficiency, and fuel structure had opposite effects.</w:t>
      </w:r>
    </w:p>
    <w:p>
      <w:pPr>
        <w:pStyle w:val="ListParagraph"/>
        <w:numPr>
          <w:ilvl w:val="0"/>
          <w:numId w:val="4"/>
        </w:numPr>
        <w:spacing w:lineRule="auto" w:line="276"/>
        <w:ind w:hanging="360" w:left="720" w:right="40"/>
        <w:rPr>
          <w:color w:val="1C1D1E"/>
          <w:shd w:fill="FFFFFF" w:val="clear"/>
        </w:rPr>
      </w:pPr>
      <w:r>
        <w:rPr>
          <w:color w:val="1C1D1E"/>
          <w:shd w:fill="FFFFFF" w:val="clear"/>
        </w:rPr>
        <w:t>In the stage of electricity transmission, the higher the voltage level, the lower the net loss rate, and high-voltage-level transmission lines effectively reduced the growth of implied carbon emissions.</w:t>
      </w:r>
    </w:p>
    <w:p>
      <w:pPr>
        <w:pStyle w:val="ListParagraph"/>
        <w:numPr>
          <w:ilvl w:val="0"/>
          <w:numId w:val="4"/>
        </w:numPr>
        <w:spacing w:lineRule="auto" w:line="276"/>
        <w:ind w:hanging="360" w:left="720" w:right="40"/>
        <w:rPr>
          <w:color w:val="1C1D1E"/>
          <w:shd w:fill="FFFFFF" w:val="clear"/>
        </w:rPr>
      </w:pPr>
      <w:r>
        <w:rPr>
          <w:color w:val="1C1D1E"/>
          <w:shd w:fill="FFFFFF" w:val="clear"/>
        </w:rPr>
        <w:t>Industrial restructuring and technological advances effectively offset the growth in carbon emissions due to population, economy, and electricity consumption.</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b/>
          <w:color w:val="1C1D1E"/>
          <w:shd w:fill="FFFFFF" w:val="clear"/>
        </w:rPr>
      </w:pPr>
      <w:r>
        <w:rPr>
          <w:b/>
          <w:color w:val="1C1D1E"/>
          <w:shd w:fill="FFFFFF" w:val="clear"/>
        </w:rPr>
        <w:t>3. References</w:t>
      </w:r>
    </w:p>
    <w:p>
      <w:pPr>
        <w:pStyle w:val="Normal"/>
        <w:spacing w:lineRule="auto" w:line="276"/>
        <w:ind w:right="40"/>
        <w:jc w:val="both"/>
        <w:rPr>
          <w:color w:val="1C1D1E"/>
          <w:shd w:fill="FFFFFF" w:val="clear"/>
        </w:rPr>
      </w:pPr>
      <w:r>
        <w:rPr>
          <w:color w:val="1C1D1E"/>
          <w:shd w:fill="FFFFFF" w:val="clear"/>
        </w:rPr>
        <w:t>[1] Lin, B.; Xu, B. How does fossil energy abundance affect China’s economic growth and CO2 emissions? Sci. Total Environ. 2020, 719, 137503.</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 xml:space="preserve">[2] Mi, Z.; Zheng, J.; Meng, J.; Zheng, H.; Li, X.; Coffman, D.; Woltjer, J.; Wang, S.; Guan, D. Carbon emissions of cities from a consumption-based perspective. Appl. Energy 2018, 235, 509–518. </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[3] Zoldy, M.; Szalmane Csete, M.; Kolozsi, P.P.; Bordas, P.; Torok, A. Cognitive Sustainability. Cogn. Sustain. 2022, 1.</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[4] Wang, B.; Ji, F.; Zheng, J.; Xie, K.; Feng, Z. Carbon emission reduction of coal-fired power supply chain enterprises under the revenue sharing contract: Perspective of coordination game. Energy Econ. 2021, 102, 105467.</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[5] Peng, J.; Xie, R.; Lai, M. Energy-related CO2 emissions in the China’s iron and steel industry: A global supply chain analysis. Resour. Conserv. Recycl. 2018, 129, 392–401.</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[6] Peng, X.; Tao, X.; Zhang, H.; Chen, J.; Feng, K. CO2 emissions from the electricity sector during China’s economic transition: From the production to the consumption perspective. Sustain. Prod. Consum. 2021, 27, 1010–1020.</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[7] Shan, Y.; Liu, Z.; Guan, D. CO2 emissions from China’s lime industry. Appl. Energy 2016, 166, 245–252.</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[8] Chen, L.; Wemhoff, A.P. Predicting embodied carbon emissions from purchased electricity for United States counties. Appl. Energy 2021, 292, 116898.</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[9] Shi, K.; Yang, Q.; Fang, G.; Yu, B.; Chen, Z.; Yang, C.; Wu, J. Evaluating spatiotemporal patterns of urban electricity consumption within different spatial boundaries: A case study of Chongqing, China. Energy 2019, 167, 641–653.</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[10] Wei, W.; Wang, X.; Zhu, H.; Li, J.; Zhou, S.; Zou, Z. Carbon emissions of urban power grid in Jing-Jin-Ji region: Characteristics and influential factors. J. Clean. Prod. 2017, 168, 428–440.</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[11] Tong, D.; Zhang, Q.; Davis, S.; Liu, F.; Zheng, B.; Geng, G.; Xue, T.; Li, M.; Hong, C.; Lu, Z.; et al. Targeted emission reductions from global super-polluting power plant units. Nat. Sustain. 2018, 1, 59–68.</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[12] Tranberg, B.; Corradi, O.; Lajoie, B.; Gibon, T.; Staffell, I.; Andresen, G.B. Real-time carbon accounting method for the European electricity markets. Energy Strategy Rev. 2019, 26, 100367.</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[13] Zhang, P.; Cai, W.; Yao, M.; Wang, Z.; Yang, L.; Wei, W. Urban carbon emissions associated with electricity consumption in Beijing and the driving factors. Appl. Energy 2020, 275, 115425.</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 xml:space="preserve">[14] Shang, W.; Pei, G.; Walsh, C.; Meng, M.; Meng, X. Have Market-oriented Reforms Decoupled China’s CO2 Emissions from Total Electricity Generation? An Empirical Analysis. Sustainability 2016, 8, 468. </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[15] Ma, J.-J.; Du, G.; Xie, B.-C. CO2 emission changes of China’s power generation system: Input-output subsystem analysis. Energy Policy 2019, 124, 1–12.</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[16] Wei, W.; Hao, S.; Yao, M.; Chen, W.; Wang, S.; Wang, Z.; Wang, Y.; Zhang, P. Unbalanced economic benefits and the electricity-related carbon emissions embodied in China’s interprovincial trade. J. Environ. Manag. 2020, 263, 110390.</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[17] Shan, Y.; Guan, D.; Zheng, H.; Ou, J.; Li, Y.; Meng, J.; Mi, Z.; Liu, Z.; Zhang, Q. China CO2 emission accounts 1997–2015. Sci. Data 2018, 5, 170201.</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[18] Wang, F.; Shackman, J.; Liu, X. Carbon emission flow in the power industry and provincial CO2 emissions: Evidence from cross-provincial secondary energy trading in China. J. Clean. Prod. 2017, 159, 397–409.</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[19] Akpan, P.; Fuls, W. Cycling of coal fired power plants: A generic CO2 emissions factor model for predicting CO2 emissions. Energy 2021, 214, 119026.</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[20] Du, M.; Wang, X.; Peng, C.; Shan, Y.; Chen, H.; Wang, M.; Zhu, Q. Quantification and scenario analysis of CO2 emissions from the central heating supply system in China from 2006 to 2025. Appl. Energy 2018, 225, 869–875.</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[21] Mishra, M.K.; Khare, N.; Agrawal, A.B. Scenario analysis of the CO2 emissions reduction potential through clean coal technology in India’s power sector: 2014–2050. Energy Strategy Rev. 2015, 7, 29–38.</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[22] Wei, W.; Zhang, P.; Yao, M.; Xue, M.; Miao, J.; Liu, B.; Wang, F. Multi-scope electricity-related carbon emissions accounting: A case study of Shanghai. J. Clean. Prod. 2020, 252, 119789.</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[23] Lin, B.; Du, Z. How China’s urbanization impacts transport energy consumption in the face of income disparity. Renew. Sustain. Energy Rev. 2015, 52, 1693–1701.</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[24] Sung, W.-P.; Tsai, T.-T.; Wang, H.-J.; Wu, M.-J. Analysis of energy and carbon dioxide emission caused by power consumption. Int. J. Energy Res. 2011, 35, 1014–1022.</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[25] Zhang, T.; Song, Y.; Yang, J. Relationships between urbanization and CO2 emissions in China: An empirical analysis of population migration. PLoS ONE 2021, 16, e0256335.</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[26] Sun, W.; Cai, H.; Wang, Y. Refined Laspeyres Decomposition-Based Analysis of Relationship between Economy and Electric Carbon Productivity from the Provincial Perspective—Development Mode and Policy. Energies 2018, 11, 3426.</w:t>
      </w:r>
    </w:p>
    <w:sectPr>
      <w:headerReference w:type="even" r:id="rId4"/>
      <w:headerReference w:type="default" r:id="rId5"/>
      <w:footerReference w:type="even" r:id="rId6"/>
      <w:footerReference w:type="default" r:id="rId7"/>
      <w:type w:val="nextPage"/>
      <w:pgSz w:w="12240" w:h="15840"/>
      <w:pgMar w:left="1340" w:right="1320" w:gutter="0" w:header="1296" w:top="1353" w:footer="283" w:bottom="340"/>
      <w:pgNumType w:start="52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Courier New">
    <w:charset w:val="01"/>
    <w:family w:val="roman"/>
    <w:pitch w:val="variable"/>
  </w:font>
  <w:font w:name="Georgia">
    <w:charset w:val="01"/>
    <w:family w:val="roman"/>
    <w:pitch w:val="variable"/>
  </w:font>
  <w:font w:name="Segoe UI">
    <w:charset w:val="01"/>
    <w:family w:val="roman"/>
    <w:pitch w:val="variable"/>
  </w:font>
  <w:font w:name="Linux Libertine O">
    <w:charset w:val="01"/>
    <w:family w:val="roman"/>
    <w:pitch w:val="variable"/>
  </w:font>
  <w:font w:name="Liberation Sans">
    <w:altName w:val="Arial"/>
    <w:charset w:val="01"/>
    <w:family w:val="swiss"/>
    <w:pitch w:val="variable"/>
  </w:font>
  <w:font w:name="Omni">
    <w:charset w:val="01"/>
    <w:family w:val="roman"/>
    <w:pitch w:val="variable"/>
  </w:font>
  <w:font w:name="Times">
    <w:altName w:val="Times New Roman"/>
    <w:charset w:val="01"/>
    <w:family w:val="roman"/>
    <w:pitch w:val="variable"/>
  </w:font>
  <w:font w:name="Arial">
    <w:charset w:val="01"/>
    <w:family w:val="roman"/>
    <w:pitch w:val="variable"/>
  </w:font>
  <w:font w:name="Palatino Linotype">
    <w:charset w:val="01"/>
    <w:family w:val="roman"/>
    <w:pitch w:val="variable"/>
  </w:font>
  <w:font w:name="Times New Roman Bold">
    <w:charset w:val="01"/>
    <w:family w:val="roman"/>
    <w:pitch w:val="variable"/>
  </w:font>
  <w:font w:name="DengXian">
    <w:charset w:val="01"/>
    <w:family w:val="roman"/>
    <w:pitch w:val="variable"/>
  </w:font>
  <w:font w:name="Cambria Math">
    <w:charset w:val="01"/>
    <w:family w:val="roman"/>
    <w:pitch w:val="variable"/>
  </w:font>
  <w:font w:name="Myriad Pro">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21605228"/>
    </w:sdtPr>
    <w:sdtContent>
      <w:p>
        <w:pPr>
          <w:pStyle w:val="Footer"/>
          <w:ind w:right="40"/>
          <w:jc w:val="right"/>
          <w:rPr/>
        </w:pPr>
        <w:r>
          <w:rPr/>
          <w:fldChar w:fldCharType="begin"/>
        </w:r>
        <w:r>
          <w:rPr/>
          <w:instrText xml:space="preserve"> PAGE </w:instrText>
        </w:r>
        <w:r>
          <w:rPr/>
          <w:fldChar w:fldCharType="separate"/>
        </w:r>
        <w:r>
          <w:rPr/>
          <w:t>524</w:t>
        </w:r>
        <w:r>
          <w:rPr/>
          <w:fldChar w:fldCharType="end"/>
        </w:r>
      </w:p>
    </w:sdtContent>
  </w:sdt>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88799255"/>
    </w:sdtPr>
    <w:sdtContent>
      <w:p>
        <w:pPr>
          <w:pStyle w:val="Footer"/>
          <w:tabs>
            <w:tab w:val="clear" w:pos="9360"/>
            <w:tab w:val="center" w:pos="4680" w:leader="none"/>
            <w:tab w:val="right" w:pos="9270" w:leader="none"/>
          </w:tabs>
          <w:ind w:right="40"/>
          <w:jc w:val="right"/>
          <w:rPr/>
        </w:pPr>
        <w:r>
          <w:rPr/>
          <w:fldChar w:fldCharType="begin"/>
        </w:r>
        <w:r>
          <w:rPr/>
          <w:instrText xml:space="preserve"> PAGE </w:instrText>
        </w:r>
        <w:r>
          <w:rPr/>
          <w:fldChar w:fldCharType="separate"/>
        </w:r>
        <w:r>
          <w:rPr/>
          <w:t>523</w:t>
        </w:r>
        <w:r>
          <w:rPr/>
          <w:fldChar w:fldCharType="end"/>
        </w:r>
      </w:p>
    </w:sdtContent>
  </w:sdt>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w:r>
    <w:r>
      <mc:AlternateContent>
        <mc:Choice Requires="wps">
          <w:drawing>
            <wp:anchor behindDoc="1" distT="0" distB="0" distL="114300" distR="114300" simplePos="0" locked="0" layoutInCell="0" allowOverlap="1" relativeHeight="3">
              <wp:simplePos x="0" y="0"/>
              <wp:positionH relativeFrom="margin">
                <wp:posOffset>3175</wp:posOffset>
              </wp:positionH>
              <wp:positionV relativeFrom="page">
                <wp:posOffset>427990</wp:posOffset>
              </wp:positionV>
              <wp:extent cx="6076950" cy="257175"/>
              <wp:effectExtent l="0" t="0" r="0" b="0"/>
              <wp:wrapNone/>
              <wp:docPr id="3" name="Frame1"/>
              <a:graphic xmlns:a="http://schemas.openxmlformats.org/drawingml/2006/main">
                <a:graphicData uri="http://schemas.microsoft.com/office/word/2010/wordprocessingShape">
                  <wps:wsp>
                    <wps:cNvSpPr txBox="1"/>
                    <wps:spPr>
                      <a:xfrm>
                        <a:off x="0" y="0"/>
                        <a:ext cx="6076950" cy="257175"/>
                      </a:xfrm>
                      <a:prstGeom prst="rect"/>
                      <a:solidFill>
                        <a:srgbClr val="FFFFFF">
                          <a:alpha val="0"/>
                        </a:srgbClr>
                      </a:solidFill>
                    </wps:spPr>
                    <wps:txbx>
                      <w:txbxContent>
                        <w:p>
                          <w:pPr>
                            <w:pStyle w:val="FrameContents"/>
                            <w:rPr>
                              <w:i/>
                              <w:i/>
                            </w:rPr>
                          </w:pPr>
                          <w:r>
                            <w:rPr/>
                            <w:t>Janbing</w:t>
                          </w:r>
                          <w:r>
                            <w:rPr>
                              <w:i/>
                            </w:rPr>
                            <w:t>, et.al</w:t>
                          </w:r>
                          <w:r>
                            <w:rPr/>
                            <w:t>, 2</w:t>
                          </w:r>
                          <w:r>
                            <w:rPr>
                              <w:lang w:bidi="ar-SA"/>
                            </w:rPr>
                            <w:t xml:space="preserve">024                                                                                                                                  </w:t>
                          </w:r>
                          <w:hyperlink r:id="rId1">
                            <w:r>
                              <w:rPr>
                                <w:rStyle w:val="Hyperlink"/>
                                <w:i/>
                              </w:rPr>
                              <w:t>PCSEE</w:t>
                            </w:r>
                          </w:hyperlink>
                        </w:p>
                      </w:txbxContent>
                    </wps:txbx>
                    <wps:bodyPr anchor="t" lIns="0" tIns="0" rIns="0" bIns="0">
                      <a:noAutofit/>
                    </wps:bodyPr>
                  </wps:wsp>
                </a:graphicData>
              </a:graphic>
            </wp:anchor>
          </w:drawing>
        </mc:Choice>
        <mc:Fallback>
          <w:pict>
            <v:rect stroked="f" strokeweight="0pt" style="position:absolute;rotation:-0;width:478.5pt;height:20.25pt;mso-wrap-distance-left:9pt;mso-wrap-distance-right:9pt;mso-wrap-distance-top:0pt;mso-wrap-distance-bottom:0pt;margin-top:33.7pt;mso-position-vertical-relative:page;margin-left:0.25pt;mso-position-horizontal-relative:margin">
              <v:textbox inset="0in,0in,0in,0in">
                <w:txbxContent>
                  <w:p>
                    <w:pPr>
                      <w:pStyle w:val="FrameContents"/>
                      <w:rPr>
                        <w:i/>
                        <w:i/>
                      </w:rPr>
                    </w:pPr>
                    <w:r>
                      <w:rPr/>
                      <w:t>Janbing</w:t>
                    </w:r>
                    <w:r>
                      <w:rPr>
                        <w:i/>
                      </w:rPr>
                      <w:t>, et.al</w:t>
                    </w:r>
                    <w:r>
                      <w:rPr/>
                      <w:t>, 2</w:t>
                    </w:r>
                    <w:r>
                      <w:rPr>
                        <w:lang w:bidi="ar-SA"/>
                      </w:rPr>
                      <w:t xml:space="preserve">024                                                                                                                                  </w:t>
                    </w:r>
                    <w:hyperlink r:id="rId2">
                      <w:r>
                        <w:rPr>
                          <w:rStyle w:val="Hyperlink"/>
                          <w:i/>
                        </w:rPr>
                        <w:t>PCSEE</w:t>
                      </w:r>
                    </w:hyperlink>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w:drawing>
        <wp:anchor behindDoc="1" distT="0" distB="0" distL="0" distR="0" simplePos="0" locked="0" layoutInCell="1" allowOverlap="1" relativeHeight="9">
          <wp:simplePos x="0" y="0"/>
          <wp:positionH relativeFrom="column">
            <wp:posOffset>149225</wp:posOffset>
          </wp:positionH>
          <wp:positionV relativeFrom="paragraph">
            <wp:posOffset>-566420</wp:posOffset>
          </wp:positionV>
          <wp:extent cx="1192530" cy="414655"/>
          <wp:effectExtent l="0" t="0" r="0" b="0"/>
          <wp:wrapNone/>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1"/>
                  <a:stretch>
                    <a:fillRect/>
                  </a:stretch>
                </pic:blipFill>
                <pic:spPr bwMode="auto">
                  <a:xfrm>
                    <a:off x="0" y="0"/>
                    <a:ext cx="1192530" cy="414655"/>
                  </a:xfrm>
                  <a:prstGeom prst="rect">
                    <a:avLst/>
                  </a:prstGeom>
                </pic:spPr>
              </pic:pic>
            </a:graphicData>
          </a:graphic>
        </wp:anchor>
      </w:drawing>
    </w:r>
    <w:r>
      <mc:AlternateContent>
        <mc:Choice Requires="wps">
          <w:drawing>
            <wp:anchor behindDoc="1" distT="0" distB="0" distL="114300" distR="114300" simplePos="0" locked="0" layoutInCell="0" allowOverlap="1" relativeHeight="5">
              <wp:simplePos x="0" y="0"/>
              <wp:positionH relativeFrom="page">
                <wp:posOffset>2830830</wp:posOffset>
              </wp:positionH>
              <wp:positionV relativeFrom="page">
                <wp:posOffset>318135</wp:posOffset>
              </wp:positionV>
              <wp:extent cx="2338705" cy="342900"/>
              <wp:effectExtent l="0" t="0" r="0" b="0"/>
              <wp:wrapNone/>
              <wp:docPr id="5" name="Frame2"/>
              <a:graphic xmlns:a="http://schemas.openxmlformats.org/drawingml/2006/main">
                <a:graphicData uri="http://schemas.microsoft.com/office/word/2010/wordprocessingShape">
                  <wps:wsp>
                    <wps:cNvSpPr txBox="1"/>
                    <wps:spPr>
                      <a:xfrm>
                        <a:off x="0" y="0"/>
                        <a:ext cx="2338705" cy="342900"/>
                      </a:xfrm>
                      <a:prstGeom prst="rect"/>
                      <a:solidFill>
                        <a:srgbClr val="FFFFFF">
                          <a:alpha val="0"/>
                        </a:srgbClr>
                      </a:solidFill>
                    </wps:spPr>
                    <wps:txbx>
                      <w:txbxContent>
                        <w:p>
                          <w:pPr>
                            <w:pStyle w:val="BodyText"/>
                            <w:spacing w:before="11" w:after="0"/>
                            <w:jc w:val="center"/>
                            <w:rPr/>
                          </w:pPr>
                          <w:r>
                            <w:rPr/>
                            <w:t>ISSN: 0258-8013</w:t>
                          </w:r>
                        </w:p>
                        <w:p>
                          <w:pPr>
                            <w:pStyle w:val="BodyText"/>
                            <w:spacing w:before="2" w:after="0"/>
                            <w:jc w:val="center"/>
                            <w:rPr/>
                          </w:pPr>
                          <w:r>
                            <w:rPr/>
                            <w:t>Volume 44, Issue 0</w:t>
                          </w:r>
                          <w:r>
                            <w:rPr/>
                            <w:t>6</w:t>
                          </w:r>
                          <w:r>
                            <w:rPr/>
                            <w:t xml:space="preserve">, </w:t>
                          </w:r>
                          <w:r>
                            <w:rPr/>
                            <w:t>December</w:t>
                          </w:r>
                          <w:r>
                            <w:rPr/>
                            <w:t>, 2024</w:t>
                          </w:r>
                        </w:p>
                        <w:p>
                          <w:pPr>
                            <w:pStyle w:val="BodyText"/>
                            <w:spacing w:before="2" w:after="0"/>
                            <w:ind w:left="20"/>
                            <w:rPr/>
                          </w:pPr>
                          <w:r>
                            <w:rPr/>
                          </w:r>
                        </w:p>
                      </w:txbxContent>
                    </wps:txbx>
                    <wps:bodyPr anchor="t" lIns="0" tIns="0" rIns="0" bIns="0">
                      <a:noAutofit/>
                    </wps:bodyPr>
                  </wps:wsp>
                </a:graphicData>
              </a:graphic>
            </wp:anchor>
          </w:drawing>
        </mc:Choice>
        <mc:Fallback>
          <w:pict>
            <v:rect stroked="f" strokeweight="0pt" style="position:absolute;rotation:-0;width:184.15pt;height:27pt;mso-wrap-distance-left:9pt;mso-wrap-distance-right:9pt;mso-wrap-distance-top:0pt;mso-wrap-distance-bottom:0pt;margin-top:25.05pt;mso-position-vertical-relative:page;margin-left:222.9pt;mso-position-horizontal-relative:page">
              <v:textbox inset="0in,0in,0in,0in">
                <w:txbxContent>
                  <w:p>
                    <w:pPr>
                      <w:pStyle w:val="BodyText"/>
                      <w:spacing w:before="11" w:after="0"/>
                      <w:jc w:val="center"/>
                      <w:rPr/>
                    </w:pPr>
                    <w:r>
                      <w:rPr/>
                      <w:t>ISSN: 0258-8013</w:t>
                    </w:r>
                  </w:p>
                  <w:p>
                    <w:pPr>
                      <w:pStyle w:val="BodyText"/>
                      <w:spacing w:before="2" w:after="0"/>
                      <w:jc w:val="center"/>
                      <w:rPr/>
                    </w:pPr>
                    <w:r>
                      <w:rPr/>
                      <w:t>Volume 44, Issue 0</w:t>
                    </w:r>
                    <w:r>
                      <w:rPr/>
                      <w:t>6</w:t>
                    </w:r>
                    <w:r>
                      <w:rPr/>
                      <w:t xml:space="preserve">, </w:t>
                    </w:r>
                    <w:r>
                      <w:rPr/>
                      <w:t>December</w:t>
                    </w:r>
                    <w:r>
                      <w:rPr/>
                      <w:t>, 2024</w:t>
                    </w:r>
                  </w:p>
                  <w:p>
                    <w:pPr>
                      <w:pStyle w:val="BodyText"/>
                      <w:spacing w:before="2" w:after="0"/>
                      <w:ind w:left="20"/>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Fig. %1. "/>
      <w:lvlJc w:val="left"/>
      <w:pPr>
        <w:tabs>
          <w:tab w:val="num" w:pos="720"/>
        </w:tabs>
        <w:ind w:left="0" w:hanging="0"/>
      </w:pPr>
      <w:rPr>
        <w:sz w:val="16"/>
        <w:i w:val="false"/>
        <w:b w:val="false"/>
        <w:szCs w:val="16"/>
        <w:iCs w:val="false"/>
        <w:bCs w:val="false"/>
        <w:rFonts w:ascii="Times New Roman" w:hAnsi="Times New Roman"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lvl w:ilvl="0">
      <w:start w:val="1"/>
      <w:numFmt w:val="decimal"/>
      <w:lvlText w:val="IV.%1"/>
      <w:lvlJc w:val="left"/>
      <w:pPr>
        <w:tabs>
          <w:tab w:val="num" w:pos="0"/>
        </w:tabs>
        <w:ind w:left="360" w:hanging="360"/>
      </w:pPr>
      <w:rPr>
        <w:sz w:val="24"/>
        <w:i w:val="false"/>
        <w:b/>
        <w:szCs w:val="24"/>
        <w:iCs/>
        <w:bCs/>
        <w:color w:themeColor="text1" w:val="000000"/>
      </w:rPr>
    </w:lvl>
    <w:lvl w:ilvl="1">
      <w:start w:val="1"/>
      <w:numFmt w:val="decimal"/>
      <w:lvlText w:val="IV.%1.%2"/>
      <w:lvlJc w:val="left"/>
      <w:pPr>
        <w:tabs>
          <w:tab w:val="num" w:pos="0"/>
        </w:tabs>
        <w:ind w:left="720" w:hanging="360"/>
      </w:pPr>
      <w:rPr>
        <w:b/>
        <w:bCs/>
      </w:rPr>
    </w:lvl>
    <w:lvl w:ilvl="2">
      <w:start w:val="1"/>
      <w:numFmt w:val="decimal"/>
      <w:lvlText w:val="IV.%1.%2.%3"/>
      <w:lvlJc w:val="left"/>
      <w:pPr>
        <w:tabs>
          <w:tab w:val="num" w:pos="0"/>
        </w:tabs>
        <w:ind w:left="1080" w:hanging="360"/>
      </w:pPr>
      <w:rPr>
        <w:b/>
        <w:bCs/>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3">
    <w:lvl w:ilvl="0">
      <w:start w:val="1"/>
      <w:numFmt w:val="upperRoman"/>
      <w:lvlText w:val="%1."/>
      <w:lvlJc w:val="center"/>
      <w:pPr>
        <w:tabs>
          <w:tab w:val="num" w:pos="0"/>
        </w:tabs>
        <w:ind w:left="0" w:firstLine="216"/>
      </w:pPr>
      <w:rPr>
        <w:smallCaps w:val="false"/>
        <w:caps w:val="false"/>
        <w:dstrike w:val="false"/>
        <w:strike w:val="false"/>
        <w:vertAlign w:val="baseline"/>
        <w:position w:val="0"/>
        <w:sz w:val="20"/>
        <w:sz w:val="20"/>
        <w:szCs w:val="20"/>
        <w:rFonts w:ascii="Times New Roman" w:hAnsi="Times New Roman" w:eastAsia="Times New Roman" w:cs="Times New Roman"/>
        <w:color w:val="000000"/>
      </w:rPr>
    </w:lvl>
    <w:lvl w:ilvl="1">
      <w:start w:val="1"/>
      <w:numFmt w:val="upperLetter"/>
      <w:lvlText w:val="%2."/>
      <w:lvlJc w:val="left"/>
      <w:pPr>
        <w:tabs>
          <w:tab w:val="num" w:pos="0"/>
        </w:tabs>
        <w:ind w:left="288" w:hanging="288"/>
      </w:pPr>
      <w:rPr>
        <w:smallCaps w:val="false"/>
        <w:caps w:val="false"/>
        <w:dstrike w:val="false"/>
        <w:strike w:val="false"/>
        <w:vertAlign w:val="baseline"/>
        <w:position w:val="0"/>
        <w:sz w:val="20"/>
        <w:sz w:val="20"/>
        <w:i/>
        <w:b w:val="false"/>
        <w:szCs w:val="20"/>
        <w:rFonts w:ascii="Times New Roman" w:hAnsi="Times New Roman" w:eastAsia="Times New Roman" w:cs="Times New Roman"/>
        <w:color w:val="000000"/>
      </w:rPr>
    </w:lvl>
    <w:lvl w:ilvl="2">
      <w:start w:val="1"/>
      <w:numFmt w:val="decimal"/>
      <w:lvlText w:val="%3)"/>
      <w:lvlJc w:val="left"/>
      <w:pPr>
        <w:tabs>
          <w:tab w:val="num" w:pos="0"/>
        </w:tabs>
        <w:ind w:left="0" w:firstLine="180"/>
      </w:pPr>
      <w:rPr>
        <w:smallCaps w:val="false"/>
        <w:caps w:val="false"/>
        <w:dstrike w:val="false"/>
        <w:strike w:val="false"/>
        <w:vertAlign w:val="baseline"/>
        <w:position w:val="0"/>
        <w:sz w:val="20"/>
        <w:sz w:val="20"/>
        <w:i/>
        <w:b w:val="false"/>
        <w:szCs w:val="20"/>
        <w:rFonts w:ascii="Times New Roman" w:hAnsi="Times New Roman" w:eastAsia="Times New Roman" w:cs="Times New Roman"/>
        <w:color w:val="000000"/>
      </w:rPr>
    </w:lvl>
    <w:lvl w:ilvl="3">
      <w:start w:val="1"/>
      <w:numFmt w:val="lowerLetter"/>
      <w:lvlText w:val="%4)"/>
      <w:lvlJc w:val="left"/>
      <w:pPr>
        <w:tabs>
          <w:tab w:val="num" w:pos="0"/>
        </w:tabs>
        <w:ind w:left="0" w:firstLine="360"/>
      </w:pPr>
      <w:rPr>
        <w:sz w:val="20"/>
        <w:i/>
        <w:b w:val="false"/>
        <w:szCs w:val="20"/>
        <w:rFonts w:ascii="Times New Roman" w:hAnsi="Times New Roman" w:eastAsia="Times New Roman" w:cs="Times New Roman"/>
      </w:rPr>
    </w:lvl>
    <w:lvl w:ilvl="4">
      <w:start w:val="1"/>
      <w:numFmt w:val="decimal"/>
      <w:lvlText w:val=""/>
      <w:lvlJc w:val="left"/>
      <w:pPr>
        <w:tabs>
          <w:tab w:val="num" w:pos="0"/>
        </w:tabs>
        <w:ind w:left="2880" w:hanging="2880"/>
      </w:pPr>
      <w:rPr/>
    </w:lvl>
    <w:lvl w:ilvl="5">
      <w:start w:val="1"/>
      <w:numFmt w:val="lowerLetter"/>
      <w:lvlText w:val="(%6)"/>
      <w:lvlJc w:val="left"/>
      <w:pPr>
        <w:tabs>
          <w:tab w:val="num" w:pos="0"/>
        </w:tabs>
        <w:ind w:left="3600" w:hanging="3600"/>
      </w:pPr>
      <w:rPr/>
    </w:lvl>
    <w:lvl w:ilvl="6">
      <w:start w:val="1"/>
      <w:numFmt w:val="lowerRoman"/>
      <w:lvlText w:val="(%7)"/>
      <w:lvlJc w:val="left"/>
      <w:pPr>
        <w:tabs>
          <w:tab w:val="num" w:pos="0"/>
        </w:tabs>
        <w:ind w:left="4320" w:hanging="4320"/>
      </w:pPr>
      <w:rPr/>
    </w:lvl>
    <w:lvl w:ilvl="7">
      <w:start w:val="1"/>
      <w:numFmt w:val="lowerLetter"/>
      <w:lvlText w:val="(%8)"/>
      <w:lvlJc w:val="left"/>
      <w:pPr>
        <w:tabs>
          <w:tab w:val="num" w:pos="0"/>
        </w:tabs>
        <w:ind w:left="5040" w:hanging="5040"/>
      </w:pPr>
      <w:rPr/>
    </w:lvl>
    <w:lvl w:ilvl="8">
      <w:start w:val="1"/>
      <w:numFmt w:val="lowerRoman"/>
      <w:lvlText w:val="(%9)"/>
      <w:lvlJc w:val="left"/>
      <w:pPr>
        <w:tabs>
          <w:tab w:val="num" w:pos="0"/>
        </w:tabs>
        <w:ind w:left="5760" w:hanging="576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true"/>
  <w:evenAndOddHeaders/>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516ec2"/>
    <w:pPr>
      <w:widowControl w:val="false"/>
      <w:bidi w:val="0"/>
      <w:spacing w:before="0" w:after="0"/>
      <w:jc w:val="left"/>
    </w:pPr>
    <w:rPr>
      <w:rFonts w:ascii="Times New Roman" w:hAnsi="Times New Roman" w:eastAsia="Times New Roman" w:cs="Times New Roman"/>
      <w:color w:val="auto"/>
      <w:kern w:val="0"/>
      <w:sz w:val="22"/>
      <w:szCs w:val="22"/>
      <w:lang w:bidi="en-US" w:val="en-US" w:eastAsia="en-US"/>
    </w:rPr>
  </w:style>
  <w:style w:type="paragraph" w:styleId="Heading1">
    <w:name w:val="Heading 1"/>
    <w:basedOn w:val="Normal"/>
    <w:uiPriority w:val="1"/>
    <w:qFormat/>
    <w:rsid w:val="00516ec2"/>
    <w:pPr>
      <w:ind w:left="100" w:right="124"/>
      <w:jc w:val="both"/>
      <w:outlineLvl w:val="0"/>
    </w:pPr>
    <w:rPr>
      <w:sz w:val="24"/>
      <w:szCs w:val="24"/>
    </w:rPr>
  </w:style>
  <w:style w:type="paragraph" w:styleId="Heading2">
    <w:name w:val="Heading 2"/>
    <w:basedOn w:val="Normal"/>
    <w:uiPriority w:val="1"/>
    <w:qFormat/>
    <w:rsid w:val="00516ec2"/>
    <w:pPr>
      <w:ind w:hanging="221" w:left="321"/>
      <w:outlineLvl w:val="1"/>
    </w:pPr>
    <w:rPr>
      <w:b/>
      <w:bCs/>
    </w:rPr>
  </w:style>
  <w:style w:type="paragraph" w:styleId="Heading3">
    <w:name w:val="Heading 3"/>
    <w:basedOn w:val="Normal"/>
    <w:next w:val="Normal"/>
    <w:link w:val="Heading3Char"/>
    <w:uiPriority w:val="1"/>
    <w:unhideWhenUsed/>
    <w:qFormat/>
    <w:rsid w:val="00287534"/>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paragraph" w:styleId="Heading4">
    <w:name w:val="Heading 4"/>
    <w:basedOn w:val="Normal"/>
    <w:next w:val="Normal"/>
    <w:link w:val="Heading4Char"/>
    <w:uiPriority w:val="9"/>
    <w:unhideWhenUsed/>
    <w:qFormat/>
    <w:rsid w:val="00f30c23"/>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paragraph" w:styleId="Heading5">
    <w:name w:val="Heading 5"/>
    <w:basedOn w:val="Normal"/>
    <w:next w:val="Normal"/>
    <w:link w:val="Heading5Char"/>
    <w:uiPriority w:val="9"/>
    <w:semiHidden/>
    <w:unhideWhenUsed/>
    <w:qFormat/>
    <w:rsid w:val="00202348"/>
    <w:pPr>
      <w:keepNext w:val="true"/>
      <w:keepLines/>
      <w:spacing w:before="40" w:after="0"/>
      <w:outlineLvl w:val="4"/>
    </w:pPr>
    <w:rPr>
      <w:rFonts w:ascii="Cambria" w:hAnsi="Cambria" w:eastAsia="" w:cs="" w:asciiTheme="majorHAnsi" w:cstheme="majorBidi" w:eastAsiaTheme="majorEastAsia" w:hAnsiTheme="majorHAnsi"/>
      <w:color w:themeColor="accent1" w:themeShade="bf" w:val="365F91"/>
    </w:rPr>
  </w:style>
  <w:style w:type="paragraph" w:styleId="Heading6">
    <w:name w:val="Heading 6"/>
    <w:basedOn w:val="Normal"/>
    <w:next w:val="Normal"/>
    <w:link w:val="Heading6Char"/>
    <w:uiPriority w:val="9"/>
    <w:semiHidden/>
    <w:unhideWhenUsed/>
    <w:qFormat/>
    <w:rsid w:val="00c20f1c"/>
    <w:pPr>
      <w:keepNext w:val="true"/>
      <w:keepLines/>
      <w:spacing w:before="40" w:after="0"/>
      <w:outlineLvl w:val="5"/>
    </w:pPr>
    <w:rPr>
      <w:rFonts w:ascii="Cambria" w:hAnsi="Cambria" w:eastAsia="" w:cs="" w:asciiTheme="majorHAnsi" w:cstheme="majorBidi" w:eastAsiaTheme="majorEastAsia" w:hAnsiTheme="majorHAnsi"/>
      <w:color w:themeColor="accent1" w:themeShade="7f" w:val="243F60"/>
    </w:rPr>
  </w:style>
  <w:style w:type="paragraph" w:styleId="Heading7">
    <w:name w:val="Heading 7"/>
    <w:basedOn w:val="Normal"/>
    <w:next w:val="Normal"/>
    <w:link w:val="Heading7Char"/>
    <w:uiPriority w:val="9"/>
    <w:semiHidden/>
    <w:unhideWhenUsed/>
    <w:qFormat/>
    <w:rsid w:val="00c20f1c"/>
    <w:pPr>
      <w:keepNext w:val="true"/>
      <w:keepLines/>
      <w:spacing w:before="40" w:after="0"/>
      <w:outlineLvl w:val="6"/>
    </w:pPr>
    <w:rPr>
      <w:rFonts w:ascii="Cambria" w:hAnsi="Cambria" w:eastAsia="" w:cs="" w:asciiTheme="majorHAnsi" w:cstheme="majorBidi" w:eastAsiaTheme="majorEastAsia" w:hAnsiTheme="majorHAnsi"/>
      <w:i/>
      <w:iCs/>
      <w:color w:themeColor="accent1" w:themeShade="7f" w:val="243F60"/>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bd19ea"/>
    <w:rPr>
      <w:rFonts w:ascii="Times New Roman" w:hAnsi="Times New Roman" w:eastAsia="Times New Roman" w:cs="Times New Roman"/>
      <w:lang w:bidi="en-US"/>
    </w:rPr>
  </w:style>
  <w:style w:type="character" w:styleId="HeaderChar" w:customStyle="1">
    <w:name w:val="Header Char"/>
    <w:basedOn w:val="DefaultParagraphFont"/>
    <w:link w:val="Header"/>
    <w:uiPriority w:val="99"/>
    <w:qFormat/>
    <w:rsid w:val="00bd19ea"/>
    <w:rPr>
      <w:rFonts w:ascii="Times New Roman" w:hAnsi="Times New Roman" w:eastAsia="Times New Roman" w:cs="Times New Roman"/>
      <w:lang w:bidi="en-US"/>
    </w:rPr>
  </w:style>
  <w:style w:type="character" w:styleId="InternetLink" w:customStyle="1">
    <w:name w:val="Internet Link"/>
    <w:qFormat/>
    <w:rsid w:val="00383ced"/>
    <w:rPr>
      <w:color w:val="000080"/>
      <w:u w:val="single"/>
    </w:rPr>
  </w:style>
  <w:style w:type="character" w:styleId="Hyperlink">
    <w:name w:val="Hyperlink"/>
    <w:basedOn w:val="DefaultParagraphFont"/>
    <w:uiPriority w:val="99"/>
    <w:unhideWhenUsed/>
    <w:rsid w:val="00aa5588"/>
    <w:rPr>
      <w:color w:themeColor="hyperlink" w:val="0000FF"/>
      <w:u w:val="single"/>
    </w:rPr>
  </w:style>
  <w:style w:type="character" w:styleId="UnresolvedMention" w:customStyle="1">
    <w:name w:val="Unresolved Mention"/>
    <w:basedOn w:val="DefaultParagraphFont"/>
    <w:uiPriority w:val="99"/>
    <w:semiHidden/>
    <w:unhideWhenUsed/>
    <w:qFormat/>
    <w:rsid w:val="00aa5588"/>
    <w:rPr>
      <w:color w:val="605E5C"/>
      <w:shd w:fill="E1DFDD" w:val="clear"/>
    </w:rPr>
  </w:style>
  <w:style w:type="character" w:styleId="BodyTextChar" w:customStyle="1">
    <w:name w:val="Body Text Char"/>
    <w:basedOn w:val="DefaultParagraphFont"/>
    <w:uiPriority w:val="1"/>
    <w:qFormat/>
    <w:rsid w:val="003862ea"/>
    <w:rPr>
      <w:rFonts w:ascii="Times New Roman" w:hAnsi="Times New Roman" w:eastAsia="Times New Roman" w:cs="Times New Roman"/>
      <w:lang w:bidi="en-US"/>
    </w:rPr>
  </w:style>
  <w:style w:type="character" w:styleId="Strong">
    <w:name w:val="Strong"/>
    <w:uiPriority w:val="22"/>
    <w:qFormat/>
    <w:rsid w:val="00202348"/>
    <w:rPr>
      <w:b/>
      <w:bCs/>
    </w:rPr>
  </w:style>
  <w:style w:type="character" w:styleId="bangChar" w:customStyle="1">
    <w:name w:val="bang Char"/>
    <w:link w:val="bang"/>
    <w:qFormat/>
    <w:rsid w:val="00202348"/>
    <w:rPr>
      <w:rFonts w:ascii="Times New Roman" w:hAnsi="Times New Roman" w:eastAsia="Times New Roman" w:cs="Times New Roman"/>
      <w:bCs/>
      <w:i/>
      <w:iCs/>
      <w:sz w:val="26"/>
      <w:szCs w:val="26"/>
      <w:lang w:val="it-IT"/>
    </w:rPr>
  </w:style>
  <w:style w:type="character" w:styleId="fontstyle01" w:customStyle="1">
    <w:name w:val="fontstyle01"/>
    <w:basedOn w:val="DefaultParagraphFont"/>
    <w:qFormat/>
    <w:rsid w:val="00202348"/>
    <w:rPr>
      <w:rFonts w:ascii="Cambria" w:hAnsi="Cambria"/>
      <w:b w:val="false"/>
      <w:bCs w:val="false"/>
      <w:i w:val="false"/>
      <w:iCs w:val="false"/>
      <w:color w:val="000000"/>
      <w:sz w:val="20"/>
      <w:szCs w:val="20"/>
    </w:rPr>
  </w:style>
  <w:style w:type="character" w:styleId="Heading5Char" w:customStyle="1">
    <w:name w:val="Heading 5 Char"/>
    <w:basedOn w:val="DefaultParagraphFont"/>
    <w:link w:val="Heading5"/>
    <w:uiPriority w:val="9"/>
    <w:semiHidden/>
    <w:qFormat/>
    <w:rsid w:val="00202348"/>
    <w:rPr>
      <w:rFonts w:ascii="Cambria" w:hAnsi="Cambria" w:eastAsia="" w:cs="" w:asciiTheme="majorHAnsi" w:cstheme="majorBidi" w:eastAsiaTheme="majorEastAsia" w:hAnsiTheme="majorHAnsi"/>
      <w:color w:themeColor="accent1" w:themeShade="bf" w:val="365F91"/>
      <w:lang w:bidi="en-US"/>
    </w:rPr>
  </w:style>
  <w:style w:type="character" w:styleId="A9" w:customStyle="1">
    <w:name w:val="A9"/>
    <w:uiPriority w:val="99"/>
    <w:qFormat/>
    <w:rsid w:val="00d44dea"/>
    <w:rPr>
      <w:rFonts w:cs="Omni"/>
      <w:b/>
      <w:bCs/>
      <w:color w:val="000000"/>
      <w:sz w:val="19"/>
      <w:szCs w:val="19"/>
    </w:rPr>
  </w:style>
  <w:style w:type="character" w:styleId="A4" w:customStyle="1">
    <w:name w:val="A4"/>
    <w:uiPriority w:val="99"/>
    <w:qFormat/>
    <w:rsid w:val="00c22762"/>
    <w:rPr>
      <w:color w:val="221E1F"/>
      <w:sz w:val="14"/>
      <w:szCs w:val="14"/>
    </w:rPr>
  </w:style>
  <w:style w:type="character" w:styleId="HTMLPreformattedChar" w:customStyle="1">
    <w:name w:val="HTML Preformatted Char"/>
    <w:basedOn w:val="DefaultParagraphFont"/>
    <w:link w:val="HTMLPreformatted"/>
    <w:uiPriority w:val="99"/>
    <w:qFormat/>
    <w:rsid w:val="00961ae2"/>
    <w:rPr>
      <w:rFonts w:ascii="Courier New" w:hAnsi="Courier New" w:eastAsia="Times New Roman" w:cs="Courier New"/>
      <w:sz w:val="20"/>
      <w:szCs w:val="20"/>
    </w:rPr>
  </w:style>
  <w:style w:type="character" w:styleId="hiddenspellerror" w:customStyle="1">
    <w:name w:val="hiddenspellerror"/>
    <w:basedOn w:val="DefaultParagraphFont"/>
    <w:qFormat/>
    <w:rsid w:val="00a556aa"/>
    <w:rPr/>
  </w:style>
  <w:style w:type="character" w:styleId="topic-highlight" w:customStyle="1">
    <w:name w:val="topic-highlight"/>
    <w:basedOn w:val="DefaultParagraphFont"/>
    <w:qFormat/>
    <w:rsid w:val="00a556aa"/>
    <w:rPr/>
  </w:style>
  <w:style w:type="character" w:styleId="GeorgiaChar" w:customStyle="1">
    <w:name w:val="Georgia Char"/>
    <w:basedOn w:val="DefaultParagraphFont"/>
    <w:link w:val="Georgia"/>
    <w:qFormat/>
    <w:rsid w:val="001f73c5"/>
    <w:rPr>
      <w:rFonts w:ascii="Georgia" w:hAnsi="Georgia"/>
      <w:sz w:val="24"/>
    </w:rPr>
  </w:style>
  <w:style w:type="character" w:styleId="annotationreference">
    <w:name w:val="annotation reference"/>
    <w:basedOn w:val="DefaultParagraphFont"/>
    <w:uiPriority w:val="99"/>
    <w:semiHidden/>
    <w:unhideWhenUsed/>
    <w:qFormat/>
    <w:rsid w:val="0013373e"/>
    <w:rPr>
      <w:sz w:val="16"/>
      <w:szCs w:val="16"/>
    </w:rPr>
  </w:style>
  <w:style w:type="character" w:styleId="CommentTextChar" w:customStyle="1">
    <w:name w:val="Comment Text Char"/>
    <w:basedOn w:val="DefaultParagraphFont"/>
    <w:link w:val="AnnotationText"/>
    <w:uiPriority w:val="99"/>
    <w:semiHidden/>
    <w:qFormat/>
    <w:rsid w:val="0013373e"/>
    <w:rPr>
      <w:rFonts w:ascii="Times New Roman" w:hAnsi="Times New Roman" w:eastAsia="Times New Roman" w:cs="Times New Roman"/>
      <w:sz w:val="20"/>
      <w:szCs w:val="20"/>
      <w:lang w:bidi="en-US"/>
    </w:rPr>
  </w:style>
  <w:style w:type="character" w:styleId="CommentSubjectChar" w:customStyle="1">
    <w:name w:val="Comment Subject Char"/>
    <w:basedOn w:val="CommentTextChar"/>
    <w:link w:val="annotationsubject"/>
    <w:uiPriority w:val="99"/>
    <w:semiHidden/>
    <w:qFormat/>
    <w:rsid w:val="0013373e"/>
    <w:rPr>
      <w:rFonts w:ascii="Times New Roman" w:hAnsi="Times New Roman" w:eastAsia="Times New Roman" w:cs="Times New Roman"/>
      <w:b/>
      <w:bCs/>
      <w:sz w:val="20"/>
      <w:szCs w:val="20"/>
      <w:lang w:bidi="en-US"/>
    </w:rPr>
  </w:style>
  <w:style w:type="character" w:styleId="BalloonTextChar" w:customStyle="1">
    <w:name w:val="Balloon Text Char"/>
    <w:basedOn w:val="DefaultParagraphFont"/>
    <w:link w:val="BalloonText"/>
    <w:uiPriority w:val="99"/>
    <w:semiHidden/>
    <w:qFormat/>
    <w:rsid w:val="0013373e"/>
    <w:rPr>
      <w:rFonts w:ascii="Segoe UI" w:hAnsi="Segoe UI" w:eastAsia="Times New Roman" w:cs="Segoe UI"/>
      <w:sz w:val="18"/>
      <w:szCs w:val="18"/>
      <w:lang w:bidi="en-US"/>
    </w:rPr>
  </w:style>
  <w:style w:type="character" w:styleId="ListParagraphChar" w:customStyle="1">
    <w:name w:val="List Paragraph Char"/>
    <w:basedOn w:val="DefaultParagraphFont"/>
    <w:link w:val="ListParagraph"/>
    <w:uiPriority w:val="34"/>
    <w:qFormat/>
    <w:rsid w:val="00140907"/>
    <w:rPr>
      <w:rFonts w:ascii="Times New Roman" w:hAnsi="Times New Roman" w:eastAsia="Times New Roman" w:cs="Times New Roman"/>
      <w:lang w:bidi="en-US"/>
    </w:rPr>
  </w:style>
  <w:style w:type="character" w:styleId="FollowedHyperlink">
    <w:name w:val="FollowedHyperlink"/>
    <w:basedOn w:val="DefaultParagraphFont"/>
    <w:uiPriority w:val="99"/>
    <w:semiHidden/>
    <w:unhideWhenUsed/>
    <w:rsid w:val="00965b5d"/>
    <w:rPr>
      <w:color w:themeColor="followedHyperlink" w:val="800080"/>
      <w:u w:val="single"/>
    </w:rPr>
  </w:style>
  <w:style w:type="character" w:styleId="Heading4Char" w:customStyle="1">
    <w:name w:val="Heading 4 Char"/>
    <w:basedOn w:val="DefaultParagraphFont"/>
    <w:link w:val="Heading4"/>
    <w:uiPriority w:val="9"/>
    <w:qFormat/>
    <w:rsid w:val="00f30c23"/>
    <w:rPr>
      <w:rFonts w:ascii="Cambria" w:hAnsi="Cambria" w:eastAsia="" w:cs="" w:asciiTheme="majorHAnsi" w:cstheme="majorBidi" w:eastAsiaTheme="majorEastAsia" w:hAnsiTheme="majorHAnsi"/>
      <w:i/>
      <w:iCs/>
      <w:color w:themeColor="accent1" w:themeShade="bf" w:val="365F91"/>
      <w:lang w:bidi="en-US"/>
    </w:rPr>
  </w:style>
  <w:style w:type="character" w:styleId="Heading3Char" w:customStyle="1">
    <w:name w:val="Heading 3 Char"/>
    <w:basedOn w:val="DefaultParagraphFont"/>
    <w:link w:val="Heading3"/>
    <w:uiPriority w:val="9"/>
    <w:semiHidden/>
    <w:qFormat/>
    <w:rsid w:val="00287534"/>
    <w:rPr>
      <w:rFonts w:ascii="Cambria" w:hAnsi="Cambria" w:eastAsia="" w:cs="" w:asciiTheme="majorHAnsi" w:cstheme="majorBidi" w:eastAsiaTheme="majorEastAsia" w:hAnsiTheme="majorHAnsi"/>
      <w:color w:themeColor="accent1" w:themeShade="7f" w:val="243F60"/>
      <w:sz w:val="24"/>
      <w:szCs w:val="24"/>
      <w:lang w:bidi="en-US"/>
    </w:rPr>
  </w:style>
  <w:style w:type="character" w:styleId="tlid-translation" w:customStyle="1">
    <w:name w:val="tlid-translation"/>
    <w:basedOn w:val="DefaultParagraphFont"/>
    <w:qFormat/>
    <w:rsid w:val="0053529a"/>
    <w:rPr/>
  </w:style>
  <w:style w:type="character" w:styleId="apple-style-span" w:customStyle="1">
    <w:name w:val="apple-style-span"/>
    <w:qFormat/>
    <w:rsid w:val="00663256"/>
    <w:rPr/>
  </w:style>
  <w:style w:type="character" w:styleId="ThesisFrontPageChar" w:customStyle="1">
    <w:name w:val="Thesis Front Page Char"/>
    <w:link w:val="ThesisFrontPage"/>
    <w:qFormat/>
    <w:rsid w:val="002e6a42"/>
    <w:rPr>
      <w:rFonts w:ascii="Times New Roman" w:hAnsi="Times New Roman" w:eastAsia="Calibri" w:cs="Times New Roman"/>
      <w:b/>
      <w:sz w:val="32"/>
    </w:rPr>
  </w:style>
  <w:style w:type="character" w:styleId="TitleChar" w:customStyle="1">
    <w:name w:val="Title Char"/>
    <w:basedOn w:val="DefaultParagraphFont"/>
    <w:link w:val="Title"/>
    <w:uiPriority w:val="1"/>
    <w:qFormat/>
    <w:rsid w:val="00547b61"/>
    <w:rPr>
      <w:rFonts w:ascii="Times New Roman" w:hAnsi="Times New Roman" w:eastAsia="Times New Roman" w:cs="Times New Roman"/>
      <w:b/>
      <w:bCs/>
      <w:sz w:val="28"/>
      <w:szCs w:val="28"/>
    </w:rPr>
  </w:style>
  <w:style w:type="character" w:styleId="FootnoteTextChar" w:customStyle="1">
    <w:name w:val="Footnote Text Char"/>
    <w:basedOn w:val="DefaultParagraphFont"/>
    <w:link w:val="FootnoteText"/>
    <w:uiPriority w:val="99"/>
    <w:semiHidden/>
    <w:qFormat/>
    <w:rsid w:val="008a46c1"/>
    <w:rPr>
      <w:rFonts w:ascii="Times New Roman" w:hAnsi="Times New Roman" w:eastAsia="Times New Roman" w:cs="Times New Roman"/>
      <w:sz w:val="20"/>
      <w:szCs w:val="20"/>
      <w:lang w:bidi="en-US"/>
    </w:rPr>
  </w:style>
  <w:style w:type="character" w:styleId="FootnoteCharacters">
    <w:name w:val="Footnote Characters"/>
    <w:basedOn w:val="DefaultParagraphFont"/>
    <w:uiPriority w:val="99"/>
    <w:semiHidden/>
    <w:unhideWhenUsed/>
    <w:qFormat/>
    <w:rsid w:val="008a46c1"/>
    <w:rPr>
      <w:vertAlign w:val="superscript"/>
    </w:rPr>
  </w:style>
  <w:style w:type="character" w:styleId="FootnoteReference">
    <w:name w:val="Footnote Reference"/>
    <w:rPr>
      <w:vertAlign w:val="superscript"/>
    </w:rPr>
  </w:style>
  <w:style w:type="character" w:styleId="Text" w:customStyle="1">
    <w:name w:val="Text 字元"/>
    <w:link w:val="Text1"/>
    <w:qFormat/>
    <w:rsid w:val="005a0ac3"/>
    <w:rPr>
      <w:rFonts w:ascii="Times New Roman" w:hAnsi="Times New Roman" w:eastAsia="Times New Roman" w:cs="Times New Roman"/>
      <w:sz w:val="20"/>
      <w:szCs w:val="20"/>
      <w:lang w:eastAsia="zh-TW"/>
    </w:rPr>
  </w:style>
  <w:style w:type="character" w:styleId="Heading6Char" w:customStyle="1">
    <w:name w:val="Heading 6 Char"/>
    <w:basedOn w:val="DefaultParagraphFont"/>
    <w:link w:val="Heading6"/>
    <w:uiPriority w:val="9"/>
    <w:semiHidden/>
    <w:qFormat/>
    <w:rsid w:val="00c20f1c"/>
    <w:rPr>
      <w:rFonts w:ascii="Cambria" w:hAnsi="Cambria" w:eastAsia="" w:cs="" w:asciiTheme="majorHAnsi" w:cstheme="majorBidi" w:eastAsiaTheme="majorEastAsia" w:hAnsiTheme="majorHAnsi"/>
      <w:color w:themeColor="accent1" w:themeShade="7f" w:val="243F60"/>
      <w:lang w:bidi="en-US"/>
    </w:rPr>
  </w:style>
  <w:style w:type="character" w:styleId="Heading7Char" w:customStyle="1">
    <w:name w:val="Heading 7 Char"/>
    <w:basedOn w:val="DefaultParagraphFont"/>
    <w:link w:val="Heading7"/>
    <w:uiPriority w:val="9"/>
    <w:semiHidden/>
    <w:qFormat/>
    <w:rsid w:val="00c20f1c"/>
    <w:rPr>
      <w:rFonts w:ascii="Cambria" w:hAnsi="Cambria" w:eastAsia="" w:cs="" w:asciiTheme="majorHAnsi" w:cstheme="majorBidi" w:eastAsiaTheme="majorEastAsia" w:hAnsiTheme="majorHAnsi"/>
      <w:i/>
      <w:iCs/>
      <w:color w:themeColor="accent1" w:themeShade="7f" w:val="243F60"/>
      <w:lang w:bidi="en-US"/>
    </w:rPr>
  </w:style>
  <w:style w:type="character" w:styleId="DisplayFormulaChar" w:customStyle="1">
    <w:name w:val="DisplayFormula Char"/>
    <w:link w:val="DisplayFormula"/>
    <w:qFormat/>
    <w:locked/>
    <w:rsid w:val="00146c0c"/>
    <w:rPr>
      <w:rFonts w:ascii="Linux Libertine O" w:hAnsi="Linux Libertine O" w:eastAsia="Cambria" w:cs="Linux Libertine O"/>
      <w:sz w:val="18"/>
      <w:lang w:eastAsia="ja-JP"/>
    </w:rPr>
  </w:style>
  <w:style w:type="character" w:styleId="y2iqfc" w:customStyle="1">
    <w:name w:val="y2iqfc"/>
    <w:basedOn w:val="DefaultParagraphFont"/>
    <w:qFormat/>
    <w:rsid w:val="00cd32b6"/>
    <w:rPr/>
  </w:style>
  <w:style w:type="character" w:styleId="mi" w:customStyle="1">
    <w:name w:val="mi"/>
    <w:basedOn w:val="DefaultParagraphFont"/>
    <w:qFormat/>
    <w:rsid w:val="000e1f0c"/>
    <w:rPr/>
  </w:style>
  <w:style w:type="character" w:styleId="mo" w:customStyle="1">
    <w:name w:val="mo"/>
    <w:basedOn w:val="DefaultParagraphFont"/>
    <w:qFormat/>
    <w:rsid w:val="000e1f0c"/>
    <w:rPr/>
  </w:style>
  <w:style w:type="character" w:styleId="mtext" w:customStyle="1">
    <w:name w:val="mtext"/>
    <w:basedOn w:val="DefaultParagraphFont"/>
    <w:qFormat/>
    <w:rsid w:val="000e1f0c"/>
    <w:rPr/>
  </w:style>
  <w:style w:type="character" w:styleId="HRPUB-ParagraphChar" w:customStyle="1">
    <w:name w:val="HRPUB-Paragraph Char"/>
    <w:link w:val="HRPUB-Paragraph"/>
    <w:qFormat/>
    <w:rsid w:val="003324bc"/>
    <w:rPr>
      <w:rFonts w:ascii="Times New Roman" w:hAnsi="Times New Roman" w:eastAsia="Times New Roman" w:cs="Times New Roman"/>
      <w:sz w:val="20"/>
      <w:szCs w:val="24"/>
      <w:lang w:eastAsia="zh-CN"/>
    </w:rPr>
  </w:style>
  <w:style w:type="character" w:styleId="FigureCaptionChar" w:customStyle="1">
    <w:name w:val="FigureCaption Char"/>
    <w:link w:val="FigureCaption1"/>
    <w:qFormat/>
    <w:locked/>
    <w:rsid w:val="00526e6a"/>
    <w:rPr>
      <w:rFonts w:ascii="Times New Roman" w:hAnsi="Times New Roman" w:eastAsia="Cambria" w:cs="Times New Roman"/>
      <w:sz w:val="16"/>
      <w:szCs w:val="16"/>
      <w:lang w:eastAsia="ja-JP"/>
    </w:rPr>
  </w:style>
  <w:style w:type="character" w:styleId="ParaContinueChar" w:customStyle="1">
    <w:name w:val="ParaContinue Char"/>
    <w:link w:val="ParaContinue"/>
    <w:qFormat/>
    <w:locked/>
    <w:rsid w:val="00734cc3"/>
    <w:rPr>
      <w:rFonts w:ascii="Linux Libertine O" w:hAnsi="Linux Libertine O" w:cs="Linux Libertine O"/>
      <w:sz w:val="18"/>
      <w:szCs w:val="24"/>
      <w:lang w:eastAsia="ja-JP"/>
    </w:rPr>
  </w:style>
  <w:style w:type="character" w:styleId="SubtitleChar" w:customStyle="1">
    <w:name w:val="Subtitle Char"/>
    <w:basedOn w:val="DefaultParagraphFont"/>
    <w:link w:val="Subtitle"/>
    <w:uiPriority w:val="11"/>
    <w:qFormat/>
    <w:rsid w:val="0071143d"/>
    <w:rPr>
      <w:rFonts w:ascii="Cambria" w:hAnsi="Cambria" w:eastAsia="Times New Roman" w:cs="Times New Roman"/>
      <w:i/>
      <w:iCs/>
      <w:color w:val="4F81BD"/>
      <w:spacing w:val="15"/>
      <w:sz w:val="24"/>
      <w:szCs w:val="24"/>
    </w:rPr>
  </w:style>
  <w:style w:type="character" w:styleId="q4iawc" w:customStyle="1">
    <w:name w:val="q4iawc"/>
    <w:basedOn w:val="DefaultParagraphFont"/>
    <w:qFormat/>
    <w:rsid w:val="005f3037"/>
    <w:rPr/>
  </w:style>
  <w:style w:type="character" w:styleId="CaptionChar" w:customStyle="1">
    <w:name w:val="Caption Char"/>
    <w:basedOn w:val="DefaultParagraphFont"/>
    <w:link w:val="Caption"/>
    <w:uiPriority w:val="35"/>
    <w:qFormat/>
    <w:rsid w:val="00b7460c"/>
    <w:rPr>
      <w:rFonts w:ascii="Times New Roman" w:hAnsi="Times New Roman" w:eastAsia="Times New Roman" w:cs="Times New Roman"/>
      <w:b/>
      <w:bCs/>
      <w:sz w:val="20"/>
      <w:szCs w:val="20"/>
    </w:rPr>
  </w:style>
  <w:style w:type="character" w:styleId="CharAttribute10" w:customStyle="1">
    <w:name w:val="CharAttribute10"/>
    <w:qFormat/>
    <w:rsid w:val="006d123f"/>
    <w:rPr>
      <w:rFonts w:ascii="Cambria" w:hAnsi="Cambria" w:eastAsia="Cambria"/>
    </w:rPr>
  </w:style>
  <w:style w:type="character" w:styleId="CharAttribute11" w:customStyle="1">
    <w:name w:val="CharAttribute11"/>
    <w:qFormat/>
    <w:rsid w:val="006d123f"/>
    <w:rPr>
      <w:rFonts w:ascii="Cambria" w:hAnsi="Cambria" w:eastAsia="Cambria"/>
    </w:rPr>
  </w:style>
  <w:style w:type="character" w:styleId="CharAttribute20" w:customStyle="1">
    <w:name w:val="CharAttribute20"/>
    <w:qFormat/>
    <w:rsid w:val="00f12c08"/>
    <w:rPr>
      <w:rFonts w:ascii="Cambria" w:hAnsi="Cambria" w:eastAsia="Cambria"/>
      <w:color w:val="010205"/>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1"/>
    <w:qFormat/>
    <w:rsid w:val="00516ec2"/>
    <w:pPr/>
    <w:rPr/>
  </w:style>
  <w:style w:type="paragraph" w:styleId="List">
    <w:name w:val="List"/>
    <w:basedOn w:val="BodyText"/>
    <w:pPr/>
    <w:rPr>
      <w:rFonts w:cs="Noto Sans Devanagari"/>
    </w:rPr>
  </w:style>
  <w:style w:type="paragraph" w:styleId="Caption">
    <w:name w:val="Caption"/>
    <w:basedOn w:val="Normal"/>
    <w:next w:val="Normal"/>
    <w:link w:val="CaptionChar"/>
    <w:uiPriority w:val="35"/>
    <w:unhideWhenUsed/>
    <w:qFormat/>
    <w:rsid w:val="00f30c23"/>
    <w:pPr>
      <w:widowControl/>
      <w:spacing w:lineRule="auto" w:line="360"/>
      <w:ind w:firstLine="284"/>
      <w:jc w:val="left"/>
    </w:pPr>
    <w:rPr>
      <w:b/>
      <w:bCs/>
      <w:sz w:val="20"/>
      <w:szCs w:val="20"/>
      <w:lang w:bidi="ar-SA"/>
    </w:rPr>
  </w:style>
  <w:style w:type="paragraph" w:styleId="Index">
    <w:name w:val="Index"/>
    <w:basedOn w:val="Normal"/>
    <w:qFormat/>
    <w:pPr>
      <w:suppressLineNumbers/>
    </w:pPr>
    <w:rPr>
      <w:rFonts w:cs="Noto Sans Devanagari"/>
    </w:rPr>
  </w:style>
  <w:style w:type="paragraph" w:styleId="ListParagraph">
    <w:name w:val="List Paragraph"/>
    <w:basedOn w:val="Normal"/>
    <w:link w:val="ListParagraphChar"/>
    <w:uiPriority w:val="34"/>
    <w:qFormat/>
    <w:rsid w:val="00516ec2"/>
    <w:pPr>
      <w:ind w:left="100"/>
      <w:jc w:val="both"/>
    </w:pPr>
    <w:rPr/>
  </w:style>
  <w:style w:type="paragraph" w:styleId="TableParagraph" w:customStyle="1">
    <w:name w:val="Table Paragraph"/>
    <w:basedOn w:val="Normal"/>
    <w:uiPriority w:val="1"/>
    <w:qFormat/>
    <w:rsid w:val="00516ec2"/>
    <w:pPr/>
    <w:rPr/>
  </w:style>
  <w:style w:type="paragraph" w:styleId="HeaderandFooter">
    <w:name w:val="Header and Footer"/>
    <w:basedOn w:val="Normal"/>
    <w:qFormat/>
    <w:pPr/>
    <w:rPr/>
  </w:style>
  <w:style w:type="paragraph" w:styleId="Footer">
    <w:name w:val="Footer"/>
    <w:basedOn w:val="Normal"/>
    <w:link w:val="FooterChar"/>
    <w:uiPriority w:val="99"/>
    <w:unhideWhenUsed/>
    <w:rsid w:val="00bd19ea"/>
    <w:pPr>
      <w:tabs>
        <w:tab w:val="clear" w:pos="720"/>
        <w:tab w:val="center" w:pos="4680" w:leader="none"/>
        <w:tab w:val="right" w:pos="9360" w:leader="none"/>
      </w:tabs>
    </w:pPr>
    <w:rPr/>
  </w:style>
  <w:style w:type="paragraph" w:styleId="Header">
    <w:name w:val="Header"/>
    <w:basedOn w:val="Normal"/>
    <w:link w:val="HeaderChar"/>
    <w:uiPriority w:val="99"/>
    <w:unhideWhenUsed/>
    <w:rsid w:val="00bd19ea"/>
    <w:pPr>
      <w:tabs>
        <w:tab w:val="clear" w:pos="720"/>
        <w:tab w:val="center" w:pos="4680" w:leader="none"/>
        <w:tab w:val="right" w:pos="9360" w:leader="none"/>
      </w:tabs>
    </w:pPr>
    <w:rPr/>
  </w:style>
  <w:style w:type="paragraph" w:styleId="NoSpacing">
    <w:name w:val="No Spacing"/>
    <w:uiPriority w:val="1"/>
    <w:qFormat/>
    <w:rsid w:val="00632d41"/>
    <w:pPr>
      <w:widowControl/>
      <w:bidi w:val="0"/>
      <w:spacing w:before="0" w:after="0"/>
      <w:jc w:val="left"/>
    </w:pPr>
    <w:rPr>
      <w:rFonts w:ascii="Calibri" w:hAnsi="Calibri" w:eastAsia="Calibri" w:cs="Times New Roman" w:asciiTheme="minorHAnsi" w:eastAsiaTheme="minorHAnsi" w:hAnsiTheme="minorHAnsi"/>
      <w:color w:val="auto"/>
      <w:kern w:val="0"/>
      <w:sz w:val="22"/>
      <w:szCs w:val="22"/>
      <w:lang w:val="en-US" w:eastAsia="en-US" w:bidi="ar-SA"/>
    </w:rPr>
  </w:style>
  <w:style w:type="paragraph" w:styleId="para" w:customStyle="1">
    <w:name w:val="para"/>
    <w:basedOn w:val="Normal"/>
    <w:qFormat/>
    <w:rsid w:val="00d34580"/>
    <w:pPr>
      <w:widowControl/>
      <w:spacing w:beforeAutospacing="1" w:afterAutospacing="1"/>
    </w:pPr>
    <w:rPr>
      <w:sz w:val="24"/>
      <w:szCs w:val="24"/>
      <w:lang w:bidi="ar-SA"/>
    </w:rPr>
  </w:style>
  <w:style w:type="paragraph" w:styleId="Newparagraph" w:customStyle="1">
    <w:name w:val="New paragraph"/>
    <w:basedOn w:val="Normal"/>
    <w:qFormat/>
    <w:rsid w:val="00202348"/>
    <w:pPr>
      <w:widowControl/>
      <w:spacing w:lineRule="auto" w:line="480"/>
      <w:ind w:firstLine="720"/>
    </w:pPr>
    <w:rPr>
      <w:sz w:val="24"/>
      <w:szCs w:val="24"/>
      <w:lang w:val="en-GB" w:eastAsia="en-GB" w:bidi="ar-SA"/>
    </w:rPr>
  </w:style>
  <w:style w:type="paragraph" w:styleId="bang" w:customStyle="1">
    <w:name w:val="bang"/>
    <w:basedOn w:val="Heading5"/>
    <w:link w:val="bangChar"/>
    <w:qFormat/>
    <w:rsid w:val="00202348"/>
    <w:pPr>
      <w:keepNext w:val="false"/>
      <w:keepLines w:val="false"/>
      <w:widowControl/>
      <w:spacing w:lineRule="auto" w:line="360" w:before="0" w:after="0"/>
      <w:jc w:val="both"/>
    </w:pPr>
    <w:rPr>
      <w:rFonts w:ascii="Times New Roman" w:hAnsi="Times New Roman" w:eastAsia="Times New Roman" w:cs="Times New Roman"/>
      <w:bCs/>
      <w:i/>
      <w:iCs/>
      <w:color w:themeColor="accent1" w:themeShade="bf" w:val="auto"/>
      <w:sz w:val="26"/>
      <w:szCs w:val="26"/>
      <w:lang w:val="it-IT" w:bidi="ar-SA"/>
    </w:rPr>
  </w:style>
  <w:style w:type="paragraph" w:styleId="Pa10" w:customStyle="1">
    <w:name w:val="Pa10"/>
    <w:basedOn w:val="Normal"/>
    <w:next w:val="Normal"/>
    <w:uiPriority w:val="99"/>
    <w:qFormat/>
    <w:rsid w:val="00d44dea"/>
    <w:pPr>
      <w:widowControl/>
      <w:spacing w:lineRule="atLeast" w:line="201"/>
    </w:pPr>
    <w:rPr>
      <w:rFonts w:ascii="Omni" w:hAnsi="Omni" w:eastAsia="Calibri" w:cs="" w:cstheme="minorBidi" w:eastAsiaTheme="minorHAnsi"/>
      <w:sz w:val="24"/>
      <w:szCs w:val="24"/>
      <w:lang w:bidi="ar-SA"/>
    </w:rPr>
  </w:style>
  <w:style w:type="paragraph" w:styleId="Pa11" w:customStyle="1">
    <w:name w:val="Pa11"/>
    <w:basedOn w:val="Normal"/>
    <w:next w:val="Normal"/>
    <w:uiPriority w:val="99"/>
    <w:qFormat/>
    <w:rsid w:val="00d44dea"/>
    <w:pPr>
      <w:widowControl/>
      <w:spacing w:lineRule="atLeast" w:line="201"/>
    </w:pPr>
    <w:rPr>
      <w:rFonts w:ascii="Omni" w:hAnsi="Omni" w:eastAsia="Calibri" w:cs="" w:cstheme="minorBidi" w:eastAsiaTheme="minorHAnsi"/>
      <w:sz w:val="24"/>
      <w:szCs w:val="24"/>
      <w:lang w:bidi="ar-SA"/>
    </w:rPr>
  </w:style>
  <w:style w:type="paragraph" w:styleId="Pa9" w:customStyle="1">
    <w:name w:val="Pa9"/>
    <w:basedOn w:val="Normal"/>
    <w:next w:val="Normal"/>
    <w:uiPriority w:val="99"/>
    <w:qFormat/>
    <w:rsid w:val="00d44dea"/>
    <w:pPr>
      <w:widowControl/>
      <w:spacing w:lineRule="atLeast" w:line="201"/>
    </w:pPr>
    <w:rPr>
      <w:rFonts w:ascii="Omni" w:hAnsi="Omni" w:eastAsia="Calibri" w:cs="" w:cstheme="minorBidi" w:eastAsiaTheme="minorHAnsi"/>
      <w:sz w:val="24"/>
      <w:szCs w:val="24"/>
      <w:lang w:bidi="ar-SA"/>
    </w:rPr>
  </w:style>
  <w:style w:type="paragraph" w:styleId="NormalWeb">
    <w:name w:val="Normal (Web)"/>
    <w:basedOn w:val="Normal"/>
    <w:uiPriority w:val="99"/>
    <w:unhideWhenUsed/>
    <w:qFormat/>
    <w:rsid w:val="00d44dea"/>
    <w:pPr>
      <w:widowControl/>
    </w:pPr>
    <w:rPr>
      <w:rFonts w:eastAsia="" w:eastAsiaTheme="minorEastAsia"/>
      <w:sz w:val="24"/>
      <w:szCs w:val="24"/>
      <w:lang w:bidi="ar-SA"/>
    </w:rPr>
  </w:style>
  <w:style w:type="paragraph" w:styleId="Default" w:customStyle="1">
    <w:name w:val="Default"/>
    <w:qFormat/>
    <w:rsid w:val="00c33690"/>
    <w:pPr>
      <w:widowControl/>
      <w:bidi w:val="0"/>
      <w:spacing w:before="0" w:after="0"/>
      <w:jc w:val="left"/>
    </w:pPr>
    <w:rPr>
      <w:rFonts w:ascii="Times New Roman" w:hAnsi="Times New Roman" w:cs="Times New Roman" w:eastAsia="Calibri"/>
      <w:color w:val="000000"/>
      <w:kern w:val="0"/>
      <w:sz w:val="24"/>
      <w:szCs w:val="24"/>
      <w:lang w:val="en-US" w:eastAsia="en-US" w:bidi="ar-SA"/>
    </w:rPr>
  </w:style>
  <w:style w:type="paragraph" w:styleId="Pa0" w:customStyle="1">
    <w:name w:val="Pa0"/>
    <w:basedOn w:val="Normal"/>
    <w:next w:val="Normal"/>
    <w:uiPriority w:val="99"/>
    <w:qFormat/>
    <w:rsid w:val="00c22762"/>
    <w:pPr>
      <w:widowControl/>
      <w:spacing w:lineRule="atLeast" w:line="241"/>
    </w:pPr>
    <w:rPr>
      <w:rFonts w:eastAsia="Calibri" w:eastAsiaTheme="minorHAnsi"/>
      <w:sz w:val="24"/>
      <w:szCs w:val="24"/>
      <w:lang w:bidi="ar-SA"/>
    </w:rPr>
  </w:style>
  <w:style w:type="paragraph" w:styleId="Addresses" w:customStyle="1">
    <w:name w:val="Addresses"/>
    <w:next w:val="Normal"/>
    <w:qFormat/>
    <w:rsid w:val="00042c1e"/>
    <w:pPr>
      <w:widowControl/>
      <w:bidi w:val="0"/>
      <w:spacing w:before="0" w:after="240"/>
      <w:ind w:left="1418"/>
      <w:jc w:val="left"/>
    </w:pPr>
    <w:rPr>
      <w:rFonts w:ascii="Times" w:hAnsi="Times" w:eastAsia="Times New Roman" w:cs="Times New Roman"/>
      <w:color w:val="auto"/>
      <w:kern w:val="0"/>
      <w:sz w:val="22"/>
      <w:szCs w:val="22"/>
      <w:lang w:val="en-GB" w:eastAsia="en-US" w:bidi="ar-SA"/>
    </w:rPr>
  </w:style>
  <w:style w:type="paragraph" w:styleId="BodytextIndented" w:customStyle="1">
    <w:name w:val="BodytextIndented"/>
    <w:basedOn w:val="Normal"/>
    <w:qFormat/>
    <w:rsid w:val="00cd2449"/>
    <w:pPr>
      <w:widowControl/>
      <w:ind w:firstLine="284"/>
      <w:jc w:val="both"/>
    </w:pPr>
    <w:rPr>
      <w:rFonts w:ascii="Times" w:hAnsi="Times"/>
      <w:iCs/>
      <w:color w:val="000000"/>
      <w:lang w:bidi="ar-SA"/>
    </w:rPr>
  </w:style>
  <w:style w:type="paragraph" w:styleId="HTMLPreformatted">
    <w:name w:val="HTML Preformatted"/>
    <w:basedOn w:val="Normal"/>
    <w:link w:val="HTMLPreformattedChar"/>
    <w:uiPriority w:val="99"/>
    <w:unhideWhenUsed/>
    <w:qFormat/>
    <w:rsid w:val="00961ae2"/>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bidi="ar-SA"/>
    </w:rPr>
  </w:style>
  <w:style w:type="paragraph" w:styleId="ICMPCAbstractHeading" w:customStyle="1">
    <w:name w:val="ICMPC AbstractHeading"/>
    <w:uiPriority w:val="99"/>
    <w:qFormat/>
    <w:rsid w:val="008a5fea"/>
    <w:pPr>
      <w:widowControl/>
      <w:bidi w:val="0"/>
      <w:spacing w:before="180" w:after="60"/>
      <w:jc w:val="left"/>
    </w:pPr>
    <w:rPr>
      <w:rFonts w:ascii="Times New Roman" w:hAnsi="Times New Roman" w:eastAsia="SimSun" w:cs="Times New Roman"/>
      <w:b/>
      <w:bCs/>
      <w:color w:val="000000"/>
      <w:kern w:val="0"/>
      <w:sz w:val="24"/>
      <w:szCs w:val="24"/>
      <w:lang w:eastAsia="zh-CN" w:val="en-US" w:bidi="ar-SA"/>
    </w:rPr>
  </w:style>
  <w:style w:type="paragraph" w:styleId="Georgia" w:customStyle="1">
    <w:name w:val="Georgia"/>
    <w:basedOn w:val="Normal"/>
    <w:link w:val="GeorgiaChar"/>
    <w:qFormat/>
    <w:rsid w:val="001f73c5"/>
    <w:pPr>
      <w:widowControl/>
      <w:spacing w:lineRule="auto" w:line="276" w:before="0" w:after="160"/>
      <w:jc w:val="both"/>
    </w:pPr>
    <w:rPr>
      <w:rFonts w:ascii="Georgia" w:hAnsi="Georgia" w:eastAsia="Calibri" w:cs="" w:cstheme="minorBidi" w:eastAsiaTheme="minorHAnsi"/>
      <w:sz w:val="24"/>
      <w:lang w:bidi="ar-SA"/>
    </w:rPr>
  </w:style>
  <w:style w:type="paragraph" w:styleId="AnnotationText">
    <w:name w:val="Annotation Text"/>
    <w:basedOn w:val="Normal"/>
    <w:link w:val="CommentTextChar"/>
    <w:uiPriority w:val="99"/>
    <w:semiHidden/>
    <w:unhideWhenUsed/>
    <w:rsid w:val="0013373e"/>
    <w:pPr/>
    <w:rPr>
      <w:sz w:val="20"/>
      <w:szCs w:val="20"/>
    </w:rPr>
  </w:style>
  <w:style w:type="paragraph" w:styleId="annotationsubject">
    <w:name w:val="annotation subject"/>
    <w:basedOn w:val="AnnotationText"/>
    <w:next w:val="AnnotationText"/>
    <w:link w:val="CommentSubjectChar"/>
    <w:uiPriority w:val="99"/>
    <w:semiHidden/>
    <w:unhideWhenUsed/>
    <w:qFormat/>
    <w:rsid w:val="0013373e"/>
    <w:pPr/>
    <w:rPr>
      <w:b/>
      <w:bCs/>
    </w:rPr>
  </w:style>
  <w:style w:type="paragraph" w:styleId="BalloonText">
    <w:name w:val="Balloon Text"/>
    <w:basedOn w:val="Normal"/>
    <w:link w:val="BalloonTextChar"/>
    <w:uiPriority w:val="99"/>
    <w:semiHidden/>
    <w:unhideWhenUsed/>
    <w:qFormat/>
    <w:rsid w:val="0013373e"/>
    <w:pPr/>
    <w:rPr>
      <w:rFonts w:ascii="Segoe UI" w:hAnsi="Segoe UI" w:cs="Segoe UI"/>
      <w:sz w:val="18"/>
      <w:szCs w:val="18"/>
    </w:rPr>
  </w:style>
  <w:style w:type="paragraph" w:styleId="Pa8" w:customStyle="1">
    <w:name w:val="Pa8"/>
    <w:basedOn w:val="Normal"/>
    <w:next w:val="Normal"/>
    <w:uiPriority w:val="99"/>
    <w:qFormat/>
    <w:rsid w:val="00081eec"/>
    <w:pPr>
      <w:widowControl/>
      <w:spacing w:lineRule="atLeast" w:line="171"/>
    </w:pPr>
    <w:rPr>
      <w:rFonts w:ascii="Arial" w:hAnsi="Arial" w:eastAsia="Calibri" w:cs="Arial" w:eastAsiaTheme="minorHAnsi"/>
      <w:sz w:val="24"/>
      <w:szCs w:val="24"/>
      <w:lang w:bidi="ar-SA"/>
    </w:rPr>
  </w:style>
  <w:style w:type="paragraph" w:styleId="desc" w:customStyle="1">
    <w:name w:val="desc"/>
    <w:basedOn w:val="Normal"/>
    <w:qFormat/>
    <w:rsid w:val="00d44591"/>
    <w:pPr>
      <w:widowControl/>
      <w:spacing w:beforeAutospacing="1" w:afterAutospacing="1"/>
    </w:pPr>
    <w:rPr>
      <w:sz w:val="24"/>
      <w:szCs w:val="24"/>
      <w:lang w:bidi="ar-SA"/>
    </w:rPr>
  </w:style>
  <w:style w:type="paragraph" w:styleId="Bibliography">
    <w:name w:val="Bibliography"/>
    <w:basedOn w:val="Normal"/>
    <w:next w:val="Normal"/>
    <w:uiPriority w:val="37"/>
    <w:semiHidden/>
    <w:unhideWhenUsed/>
    <w:qFormat/>
    <w:rsid w:val="00654798"/>
    <w:pPr/>
    <w:rPr/>
  </w:style>
  <w:style w:type="paragraph" w:styleId="NoSpacing2" w:customStyle="1">
    <w:name w:val="No Spacing2"/>
    <w:uiPriority w:val="1"/>
    <w:qFormat/>
    <w:rsid w:val="00663256"/>
    <w:pPr>
      <w:widowControl/>
      <w:bidi w:val="0"/>
      <w:spacing w:before="0" w:after="0"/>
      <w:jc w:val="left"/>
    </w:pPr>
    <w:rPr>
      <w:rFonts w:ascii="Calibri" w:hAnsi="Calibri" w:eastAsia="Calibri" w:cs="Times New Roman" w:asciiTheme="minorHAnsi" w:eastAsiaTheme="minorHAnsi" w:hAnsiTheme="minorHAnsi"/>
      <w:color w:val="auto"/>
      <w:kern w:val="0"/>
      <w:sz w:val="22"/>
      <w:szCs w:val="22"/>
      <w:lang w:val="en-MY" w:eastAsia="en-MY" w:bidi="ar-SA"/>
    </w:rPr>
  </w:style>
  <w:style w:type="paragraph" w:styleId="ThesisFrontPage" w:customStyle="1">
    <w:name w:val="Thesis Front Page"/>
    <w:basedOn w:val="Normal"/>
    <w:link w:val="ThesisFrontPageChar"/>
    <w:qFormat/>
    <w:rsid w:val="002e6a42"/>
    <w:pPr>
      <w:widowControl/>
      <w:spacing w:lineRule="auto" w:line="480" w:before="120" w:after="120"/>
      <w:jc w:val="center"/>
    </w:pPr>
    <w:rPr>
      <w:rFonts w:eastAsia="Calibri"/>
      <w:b/>
      <w:sz w:val="32"/>
      <w:lang w:bidi="ar-SA"/>
    </w:rPr>
  </w:style>
  <w:style w:type="paragraph" w:styleId="Title">
    <w:name w:val="Title"/>
    <w:basedOn w:val="Normal"/>
    <w:link w:val="TitleChar"/>
    <w:uiPriority w:val="1"/>
    <w:qFormat/>
    <w:rsid w:val="00547b61"/>
    <w:pPr>
      <w:spacing w:before="218" w:after="0"/>
      <w:ind w:left="170" w:right="160"/>
      <w:jc w:val="center"/>
    </w:pPr>
    <w:rPr>
      <w:b/>
      <w:bCs/>
      <w:sz w:val="28"/>
      <w:szCs w:val="28"/>
      <w:lang w:bidi="ar-SA"/>
    </w:rPr>
  </w:style>
  <w:style w:type="paragraph" w:styleId="FootnoteText">
    <w:name w:val="Footnote Text"/>
    <w:basedOn w:val="Normal"/>
    <w:link w:val="FootnoteTextChar"/>
    <w:uiPriority w:val="99"/>
    <w:semiHidden/>
    <w:unhideWhenUsed/>
    <w:rsid w:val="008a46c1"/>
    <w:pPr/>
    <w:rPr>
      <w:sz w:val="20"/>
      <w:szCs w:val="20"/>
    </w:rPr>
  </w:style>
  <w:style w:type="paragraph" w:styleId="ETASRfigurecaption" w:customStyle="1">
    <w:name w:val="ETASR figure caption"/>
    <w:basedOn w:val="Normal"/>
    <w:qFormat/>
    <w:rsid w:val="003c3eba"/>
    <w:pPr>
      <w:widowControl/>
      <w:numPr>
        <w:ilvl w:val="0"/>
        <w:numId w:val="1"/>
      </w:numPr>
      <w:tabs>
        <w:tab w:val="clear" w:pos="720"/>
      </w:tabs>
      <w:spacing w:before="80" w:after="200"/>
      <w:jc w:val="center"/>
    </w:pPr>
    <w:rPr>
      <w:rFonts w:eastAsia="SimSun"/>
      <w:sz w:val="16"/>
      <w:szCs w:val="16"/>
      <w:lang w:bidi="ar-SA"/>
    </w:rPr>
  </w:style>
  <w:style w:type="paragraph" w:styleId="Text1" w:customStyle="1">
    <w:name w:val="Text"/>
    <w:basedOn w:val="Normal"/>
    <w:link w:val="Text"/>
    <w:autoRedefine/>
    <w:qFormat/>
    <w:rsid w:val="005a0ac3"/>
    <w:pPr>
      <w:spacing w:before="120" w:after="120"/>
      <w:ind w:firstLine="400"/>
      <w:jc w:val="right"/>
    </w:pPr>
    <w:rPr>
      <w:sz w:val="20"/>
      <w:szCs w:val="20"/>
      <w:lang w:eastAsia="zh-TW" w:bidi="ar-SA"/>
    </w:rPr>
  </w:style>
  <w:style w:type="paragraph" w:styleId="MDPI42tablebody" w:customStyle="1">
    <w:name w:val="MDPI_4.2_table_body"/>
    <w:qFormat/>
    <w:rsid w:val="0042728d"/>
    <w:pPr>
      <w:widowControl/>
      <w:bidi w:val="0"/>
      <w:snapToGrid w:val="false"/>
      <w:spacing w:lineRule="atLeast" w:line="260" w:before="0" w:after="0"/>
      <w:jc w:val="center"/>
    </w:pPr>
    <w:rPr>
      <w:rFonts w:ascii="Palatino Linotype" w:hAnsi="Palatino Linotype" w:eastAsia="Times New Roman" w:cs="Times New Roman"/>
      <w:color w:val="000000"/>
      <w:kern w:val="0"/>
      <w:sz w:val="20"/>
      <w:szCs w:val="20"/>
      <w:lang w:eastAsia="de-DE" w:bidi="en-US" w:val="en-US"/>
    </w:rPr>
  </w:style>
  <w:style w:type="paragraph" w:styleId="Tablecontents" w:customStyle="1">
    <w:name w:val="Table contents"/>
    <w:basedOn w:val="Normal"/>
    <w:qFormat/>
    <w:rsid w:val="0042728d"/>
    <w:pPr>
      <w:tabs>
        <w:tab w:val="clear" w:pos="720"/>
        <w:tab w:val="right" w:pos="192" w:leader="none"/>
        <w:tab w:val="center" w:pos="4920" w:leader="none"/>
        <w:tab w:val="right" w:pos="9840" w:leader="none"/>
      </w:tabs>
      <w:spacing w:lineRule="atLeast" w:line="180"/>
      <w:jc w:val="center"/>
    </w:pPr>
    <w:rPr>
      <w:kern w:val="2"/>
      <w:sz w:val="16"/>
      <w:szCs w:val="20"/>
      <w:lang w:bidi="ar-SA"/>
    </w:rPr>
  </w:style>
  <w:style w:type="paragraph" w:styleId="FigureCaption" w:customStyle="1">
    <w:name w:val="Figure Caption"/>
    <w:basedOn w:val="Normal"/>
    <w:next w:val="Normal"/>
    <w:qFormat/>
    <w:rsid w:val="009549e3"/>
    <w:pPr>
      <w:keepLines/>
      <w:tabs>
        <w:tab w:val="clear" w:pos="720"/>
        <w:tab w:val="center" w:pos="4920" w:leader="none"/>
        <w:tab w:val="right" w:pos="9840" w:leader="none"/>
      </w:tabs>
      <w:spacing w:lineRule="atLeast" w:line="180" w:before="120" w:after="0"/>
      <w:jc w:val="center"/>
    </w:pPr>
    <w:rPr>
      <w:rFonts w:ascii="Times New Roman Bold" w:hAnsi="Times New Roman Bold"/>
      <w:bCs/>
      <w:kern w:val="2"/>
      <w:sz w:val="16"/>
      <w:szCs w:val="20"/>
      <w:lang w:bidi="ar-SA"/>
    </w:rPr>
  </w:style>
  <w:style w:type="paragraph" w:styleId="JESTECStyleBodyTextIndentComplex10ptFirstline" w:customStyle="1">
    <w:name w:val="JESTEC Style Body Text Indent + (Complex) 10 pt + First line:..."/>
    <w:basedOn w:val="Normal"/>
    <w:qFormat/>
    <w:rsid w:val="00082b68"/>
    <w:pPr>
      <w:widowControl/>
      <w:ind w:firstLine="284"/>
      <w:jc w:val="both"/>
    </w:pPr>
    <w:rPr>
      <w:sz w:val="20"/>
      <w:szCs w:val="20"/>
      <w:lang w:val="en-GB" w:bidi="ar-SA"/>
    </w:rPr>
  </w:style>
  <w:style w:type="paragraph" w:styleId="tablebody" w:customStyle="1">
    <w:name w:val="table body"/>
    <w:qFormat/>
    <w:rsid w:val="00413812"/>
    <w:pPr>
      <w:widowControl/>
      <w:bidi w:val="0"/>
      <w:spacing w:before="0" w:after="0"/>
      <w:jc w:val="left"/>
    </w:pPr>
    <w:rPr>
      <w:rFonts w:ascii="Times New Roman" w:hAnsi="Times New Roman" w:cs="Times New Roman" w:eastAsia="Calibri" w:eastAsiaTheme="minorHAnsi"/>
      <w:bCs/>
      <w:color w:val="auto"/>
      <w:kern w:val="0"/>
      <w:sz w:val="18"/>
      <w:szCs w:val="24"/>
      <w:lang w:bidi="th-TH" w:val="en-US" w:eastAsia="en-US"/>
    </w:rPr>
  </w:style>
  <w:style w:type="paragraph" w:styleId="tablehead" w:customStyle="1">
    <w:name w:val="table head"/>
    <w:qFormat/>
    <w:rsid w:val="00413812"/>
    <w:pPr>
      <w:widowControl/>
      <w:bidi w:val="0"/>
      <w:spacing w:before="0" w:after="0"/>
      <w:jc w:val="center"/>
    </w:pPr>
    <w:rPr>
      <w:rFonts w:ascii="Times New Roman" w:hAnsi="Times New Roman" w:cs="Times New Roman" w:eastAsia="Calibri" w:eastAsiaTheme="minorHAnsi"/>
      <w:b/>
      <w:bCs/>
      <w:color w:val="auto"/>
      <w:kern w:val="0"/>
      <w:sz w:val="18"/>
      <w:szCs w:val="24"/>
      <w:lang w:bidi="th-TH" w:val="en-US" w:eastAsia="en-US"/>
    </w:rPr>
  </w:style>
  <w:style w:type="paragraph" w:styleId="SubjudulIV" w:customStyle="1">
    <w:name w:val="Sub judul IV"/>
    <w:basedOn w:val="Heading6"/>
    <w:qFormat/>
    <w:rsid w:val="00c20f1c"/>
    <w:pPr>
      <w:widowControl/>
      <w:numPr>
        <w:ilvl w:val="0"/>
        <w:numId w:val="2"/>
      </w:numPr>
      <w:tabs>
        <w:tab w:val="clear" w:pos="720"/>
        <w:tab w:val="left" w:pos="360" w:leader="none"/>
      </w:tabs>
      <w:spacing w:lineRule="auto" w:line="360"/>
      <w:ind w:hanging="0" w:left="0"/>
    </w:pPr>
    <w:rPr>
      <w:rFonts w:ascii="DengXian" w:hAnsi="DengXian" w:cs="Unilever Shilling"/>
      <w:b/>
      <w:bCs/>
      <w:color w:themeColor="text1" w:val="000000"/>
      <w:sz w:val="24"/>
      <w:szCs w:val="24"/>
      <w:lang w:eastAsia="zh-CN" w:bidi="ar-SA"/>
    </w:rPr>
  </w:style>
  <w:style w:type="paragraph" w:styleId="SubsubjudulIV" w:customStyle="1">
    <w:name w:val="Sub sub judul IV"/>
    <w:basedOn w:val="Heading7"/>
    <w:qFormat/>
    <w:rsid w:val="00c20f1c"/>
    <w:pPr>
      <w:widowControl/>
      <w:numPr>
        <w:ilvl w:val="1"/>
        <w:numId w:val="2"/>
      </w:numPr>
      <w:tabs>
        <w:tab w:val="clear" w:pos="720"/>
        <w:tab w:val="left" w:pos="360" w:leader="none"/>
      </w:tabs>
      <w:spacing w:lineRule="auto" w:line="360"/>
      <w:ind w:hanging="0" w:left="0"/>
    </w:pPr>
    <w:rPr>
      <w:rFonts w:ascii="DengXian" w:hAnsi="DengXian" w:cs="DengXian"/>
      <w:b/>
      <w:bCs/>
      <w:i w:val="false"/>
      <w:color w:themeColor="text1" w:val="000000"/>
      <w:sz w:val="24"/>
      <w:szCs w:val="24"/>
      <w:lang w:eastAsia="zh-CN" w:bidi="ar-SA"/>
    </w:rPr>
  </w:style>
  <w:style w:type="paragraph" w:styleId="maintext" w:customStyle="1">
    <w:name w:val="main text"/>
    <w:basedOn w:val="Normal"/>
    <w:qFormat/>
    <w:rsid w:val="00da5c72"/>
    <w:pPr>
      <w:widowControl/>
      <w:spacing w:lineRule="exact" w:line="260"/>
      <w:ind w:firstLine="284"/>
      <w:jc w:val="both"/>
    </w:pPr>
    <w:rPr>
      <w:rFonts w:eastAsia="Times"/>
      <w:sz w:val="20"/>
      <w:szCs w:val="20"/>
      <w:lang w:eastAsia="ja-JP" w:bidi="ar-SA"/>
    </w:rPr>
  </w:style>
  <w:style w:type="paragraph" w:styleId="HRPUB-TableText" w:customStyle="1">
    <w:name w:val="HRPUB-Table Text"/>
    <w:qFormat/>
    <w:rsid w:val="00bb2b15"/>
    <w:pPr>
      <w:widowControl w:val="false"/>
      <w:bidi w:val="0"/>
      <w:spacing w:lineRule="exact" w:line="200" w:before="0" w:after="0"/>
      <w:jc w:val="center"/>
    </w:pPr>
    <w:rPr>
      <w:rFonts w:ascii="Times New Roman" w:hAnsi="Times New Roman" w:eastAsia="Times New Roman" w:cs="Times New Roman"/>
      <w:bCs/>
      <w:color w:val="auto"/>
      <w:kern w:val="0"/>
      <w:sz w:val="16"/>
      <w:szCs w:val="16"/>
      <w:lang w:eastAsia="zh-CN" w:val="en-US" w:bidi="ar-SA"/>
    </w:rPr>
  </w:style>
  <w:style w:type="paragraph" w:styleId="Body" w:customStyle="1">
    <w:name w:val="Body"/>
    <w:qFormat/>
    <w:rsid w:val="00474a1d"/>
    <w:pPr>
      <w:widowControl/>
      <w:pBdr/>
      <w:bidi w:val="0"/>
      <w:spacing w:lineRule="auto" w:line="360" w:before="0" w:after="0"/>
      <w:jc w:val="both"/>
    </w:pPr>
    <w:rPr>
      <w:rFonts w:ascii="Times New Roman" w:hAnsi="Times New Roman" w:eastAsia="Arial Unicode MS" w:cs="Arial Unicode MS"/>
      <w:color w:val="000000"/>
      <w:kern w:val="0"/>
      <w:sz w:val="24"/>
      <w:szCs w:val="24"/>
      <w:lang w:val="en-US" w:eastAsia="en-US" w:bidi="ar-SA"/>
    </w:rPr>
  </w:style>
  <w:style w:type="paragraph" w:styleId="DisplayFormula" w:customStyle="1">
    <w:name w:val="DisplayFormula"/>
    <w:link w:val="DisplayFormulaChar"/>
    <w:qFormat/>
    <w:rsid w:val="00146c0c"/>
    <w:pPr>
      <w:widowControl/>
      <w:bidi w:val="0"/>
      <w:spacing w:lineRule="atLeast" w:line="270" w:before="120" w:after="180"/>
      <w:jc w:val="center"/>
    </w:pPr>
    <w:rPr>
      <w:rFonts w:ascii="Linux Libertine O" w:hAnsi="Linux Libertine O" w:eastAsia="Cambria" w:cs="Linux Libertine O"/>
      <w:color w:val="auto"/>
      <w:kern w:val="0"/>
      <w:sz w:val="18"/>
      <w:szCs w:val="22"/>
      <w:lang w:eastAsia="ja-JP" w:val="en-US" w:bidi="ar-SA"/>
    </w:rPr>
  </w:style>
  <w:style w:type="paragraph" w:styleId="TableCell" w:customStyle="1">
    <w:name w:val="TableCell"/>
    <w:basedOn w:val="Normal"/>
    <w:qFormat/>
    <w:rsid w:val="00d617f0"/>
    <w:pPr>
      <w:widowControl/>
      <w:spacing w:lineRule="atLeast" w:line="220"/>
      <w:jc w:val="both"/>
    </w:pPr>
    <w:rPr>
      <w:rFonts w:ascii="Linux Libertine O" w:hAnsi="Linux Libertine O" w:eastAsia="Cambria" w:cs="Linux Libertine O"/>
      <w:sz w:val="16"/>
      <w:szCs w:val="16"/>
      <w:lang w:bidi="ar-SA"/>
    </w:rPr>
  </w:style>
  <w:style w:type="paragraph" w:styleId="HRPUB-Paragraph" w:customStyle="1">
    <w:name w:val="HRPUB-Paragraph"/>
    <w:link w:val="HRPUB-ParagraphChar"/>
    <w:qFormat/>
    <w:rsid w:val="003324bc"/>
    <w:pPr>
      <w:widowControl w:val="false"/>
      <w:bidi w:val="0"/>
      <w:snapToGrid w:val="false"/>
      <w:spacing w:lineRule="exact" w:line="240" w:before="0" w:after="0"/>
      <w:ind w:firstLine="100"/>
      <w:jc w:val="both"/>
    </w:pPr>
    <w:rPr>
      <w:rFonts w:ascii="Times New Roman" w:hAnsi="Times New Roman" w:eastAsia="Times New Roman" w:cs="Times New Roman"/>
      <w:color w:val="auto"/>
      <w:kern w:val="0"/>
      <w:sz w:val="20"/>
      <w:szCs w:val="24"/>
      <w:lang w:eastAsia="zh-CN" w:val="en-US" w:bidi="ar-SA"/>
    </w:rPr>
  </w:style>
  <w:style w:type="paragraph" w:styleId="Paragraph" w:customStyle="1">
    <w:name w:val="Paragraph"/>
    <w:basedOn w:val="Normal"/>
    <w:next w:val="Newparagraph"/>
    <w:qFormat/>
    <w:rsid w:val="00ed1a21"/>
    <w:pPr>
      <w:spacing w:lineRule="auto" w:line="480" w:before="240" w:after="0"/>
    </w:pPr>
    <w:rPr>
      <w:sz w:val="24"/>
      <w:szCs w:val="24"/>
      <w:lang w:val="en-GB" w:eastAsia="en-GB" w:bidi="ar-SA"/>
    </w:rPr>
  </w:style>
  <w:style w:type="paragraph" w:styleId="FigureCaption1" w:customStyle="1">
    <w:name w:val="FigureCaption"/>
    <w:link w:val="FigureCaptionChar"/>
    <w:autoRedefine/>
    <w:qFormat/>
    <w:rsid w:val="00526e6a"/>
    <w:pPr>
      <w:keepNext w:val="true"/>
      <w:widowControl/>
      <w:bidi w:val="0"/>
      <w:spacing w:lineRule="atLeast" w:line="200" w:before="60" w:after="0"/>
      <w:jc w:val="center"/>
    </w:pPr>
    <w:rPr>
      <w:rFonts w:ascii="Times New Roman" w:hAnsi="Times New Roman" w:eastAsia="Cambria" w:cs="Times New Roman"/>
      <w:color w:val="auto"/>
      <w:kern w:val="0"/>
      <w:sz w:val="16"/>
      <w:szCs w:val="16"/>
      <w:lang w:eastAsia="ja-JP" w:val="en-US" w:bidi="ar-SA"/>
    </w:rPr>
  </w:style>
  <w:style w:type="paragraph" w:styleId="ParaContinue" w:customStyle="1">
    <w:name w:val="ParaContinue"/>
    <w:basedOn w:val="Normal"/>
    <w:link w:val="ParaContinueChar"/>
    <w:qFormat/>
    <w:rsid w:val="00734cc3"/>
    <w:pPr>
      <w:widowControl/>
      <w:spacing w:lineRule="atLeast" w:line="270"/>
      <w:ind w:firstLine="240"/>
      <w:jc w:val="both"/>
    </w:pPr>
    <w:rPr>
      <w:rFonts w:ascii="Linux Libertine O" w:hAnsi="Linux Libertine O" w:eastAsia="Calibri" w:cs="Linux Libertine O" w:eastAsiaTheme="minorHAnsi"/>
      <w:sz w:val="18"/>
      <w:szCs w:val="24"/>
      <w:lang w:eastAsia="ja-JP" w:bidi="ar-SA"/>
    </w:rPr>
  </w:style>
  <w:style w:type="paragraph" w:styleId="Subtitle">
    <w:name w:val="Subtitle"/>
    <w:basedOn w:val="Normal"/>
    <w:next w:val="Normal"/>
    <w:link w:val="SubtitleChar"/>
    <w:uiPriority w:val="11"/>
    <w:qFormat/>
    <w:rsid w:val="0071143d"/>
    <w:pPr>
      <w:widowControl/>
      <w:spacing w:lineRule="auto" w:line="276" w:before="0" w:after="200"/>
      <w:jc w:val="both"/>
    </w:pPr>
    <w:rPr>
      <w:rFonts w:ascii="Cambria" w:hAnsi="Cambria"/>
      <w:i/>
      <w:iCs/>
      <w:color w:val="4F81BD"/>
      <w:spacing w:val="15"/>
      <w:sz w:val="24"/>
      <w:szCs w:val="24"/>
      <w:lang w:bidi="ar-SA"/>
    </w:rPr>
  </w:style>
  <w:style w:type="paragraph" w:styleId="Paragraphbody" w:customStyle="1">
    <w:name w:val="Paragraph body"/>
    <w:basedOn w:val="Normal"/>
    <w:qFormat/>
    <w:rsid w:val="002b0e97"/>
    <w:pPr>
      <w:widowControl/>
      <w:tabs>
        <w:tab w:val="clear" w:pos="720"/>
        <w:tab w:val="left" w:pos="426" w:leader="none"/>
      </w:tabs>
      <w:jc w:val="center"/>
    </w:pPr>
    <w:rPr>
      <w:rFonts w:ascii="Cambria Math" w:hAnsi="Cambria Math"/>
      <w:spacing w:val="2"/>
      <w:sz w:val="24"/>
      <w:szCs w:val="24"/>
      <w:lang w:eastAsia="ja-JP" w:bidi="ar-SA"/>
    </w:rPr>
  </w:style>
  <w:style w:type="paragraph" w:styleId="tablecolsubhead" w:customStyle="1">
    <w:name w:val="table col subhead"/>
    <w:basedOn w:val="Normal"/>
    <w:qFormat/>
    <w:rsid w:val="00f46dfc"/>
    <w:pPr>
      <w:widowControl/>
      <w:jc w:val="center"/>
    </w:pPr>
    <w:rPr>
      <w:rFonts w:eastAsia="SimSun"/>
      <w:b/>
      <w:bCs/>
      <w:i/>
      <w:iCs/>
      <w:sz w:val="15"/>
      <w:szCs w:val="15"/>
      <w:lang w:bidi="ar-SA"/>
    </w:rPr>
  </w:style>
  <w:style w:type="paragraph" w:styleId="tablecopy" w:customStyle="1">
    <w:name w:val="table copy"/>
    <w:qFormat/>
    <w:rsid w:val="00f46dfc"/>
    <w:pPr>
      <w:widowControl/>
      <w:bidi w:val="0"/>
      <w:spacing w:before="0" w:after="0"/>
      <w:jc w:val="both"/>
    </w:pPr>
    <w:rPr>
      <w:rFonts w:ascii="Times New Roman" w:hAnsi="Times New Roman" w:eastAsia="SimSun" w:cs="Times New Roman"/>
      <w:color w:val="auto"/>
      <w:kern w:val="0"/>
      <w:sz w:val="16"/>
      <w:szCs w:val="16"/>
      <w:lang w:val="en-US" w:eastAsia="en-US" w:bidi="ar-SA"/>
    </w:rPr>
  </w:style>
  <w:style w:type="paragraph" w:styleId="Els-body-text" w:customStyle="1">
    <w:name w:val="Els-body-text"/>
    <w:qFormat/>
    <w:rsid w:val="00191aee"/>
    <w:pPr>
      <w:widowControl/>
      <w:bidi w:val="0"/>
      <w:spacing w:lineRule="exact" w:line="240" w:before="0" w:after="0"/>
      <w:ind w:firstLine="238"/>
      <w:jc w:val="both"/>
    </w:pPr>
    <w:rPr>
      <w:rFonts w:ascii="Times New Roman" w:hAnsi="Times New Roman" w:eastAsia="SimSun" w:cs="Times New Roman"/>
      <w:color w:val="auto"/>
      <w:kern w:val="0"/>
      <w:sz w:val="20"/>
      <w:szCs w:val="20"/>
      <w:lang w:val="en-US" w:eastAsia="en-US" w:bidi="ar-SA"/>
    </w:rPr>
  </w:style>
  <w:style w:type="paragraph" w:styleId="IJECESTableheading" w:customStyle="1">
    <w:name w:val="IJECES Table heading"/>
    <w:basedOn w:val="Normal"/>
    <w:qFormat/>
    <w:rsid w:val="00206652"/>
    <w:pPr>
      <w:spacing w:before="0" w:after="120"/>
      <w:jc w:val="center"/>
      <w:textAlignment w:val="center"/>
    </w:pPr>
    <w:rPr>
      <w:rFonts w:ascii="Myriad Pro" w:hAnsi="Myriad Pro" w:cs="Myriad Pro"/>
      <w:bCs/>
      <w:color w:val="000000"/>
      <w:sz w:val="20"/>
      <w:szCs w:val="20"/>
    </w:rPr>
  </w:style>
  <w:style w:type="paragraph" w:styleId="Tablebody1" w:customStyle="1">
    <w:name w:val="Table body1"/>
    <w:basedOn w:val="Normal"/>
    <w:qFormat/>
    <w:rsid w:val="002f2c9a"/>
    <w:pPr>
      <w:keepNext w:val="true"/>
      <w:widowControl/>
      <w:spacing w:lineRule="auto" w:line="276"/>
      <w:jc w:val="center"/>
    </w:pPr>
    <w:rPr>
      <w:sz w:val="20"/>
      <w:szCs w:val="24"/>
      <w:lang w:bidi="ar-SA"/>
    </w:rPr>
  </w:style>
  <w:style w:type="paragraph" w:styleId="Affiliation" w:customStyle="1">
    <w:name w:val="Affiliation"/>
    <w:qFormat/>
    <w:rsid w:val="00c37038"/>
    <w:pPr>
      <w:widowControl/>
      <w:bidi w:val="0"/>
      <w:spacing w:before="0" w:after="0"/>
      <w:jc w:val="center"/>
    </w:pPr>
    <w:rPr>
      <w:rFonts w:ascii="Times New Roman" w:hAnsi="Times New Roman" w:eastAsia="Times New Roman" w:cs="Times New Roman"/>
      <w:color w:val="auto"/>
      <w:kern w:val="0"/>
      <w:sz w:val="20"/>
      <w:szCs w:val="20"/>
      <w:lang w:val="en-US" w:eastAsia="en-US" w:bidi="ar-SA"/>
    </w:rPr>
  </w:style>
  <w:style w:type="paragraph" w:styleId="bulletlist" w:customStyle="1">
    <w:name w:val="bullet list"/>
    <w:basedOn w:val="BodyText"/>
    <w:qFormat/>
    <w:rsid w:val="00c37038"/>
    <w:pPr>
      <w:widowControl/>
      <w:numPr>
        <w:ilvl w:val="0"/>
        <w:numId w:val="3"/>
      </w:numPr>
      <w:spacing w:before="0" w:after="120"/>
      <w:jc w:val="both"/>
    </w:pPr>
    <w:rPr>
      <w:rFonts w:eastAsia="SimSun"/>
      <w:szCs w:val="20"/>
      <w:lang w:eastAsia="zh-CN" w:bidi="ar-SA"/>
    </w:rPr>
  </w:style>
  <w:style w:type="paragraph" w:styleId="ParaAttribute21" w:customStyle="1">
    <w:name w:val="ParaAttribute21"/>
    <w:qFormat/>
    <w:rsid w:val="006d123f"/>
    <w:pPr>
      <w:widowControl/>
      <w:bidi w:val="0"/>
      <w:spacing w:before="0" w:after="0"/>
      <w:jc w:val="both"/>
    </w:pPr>
    <w:rPr>
      <w:rFonts w:ascii="Times New Roman" w:hAnsi="Times New Roman" w:eastAsia="Batang" w:cs="Times New Roman"/>
      <w:color w:val="auto"/>
      <w:kern w:val="0"/>
      <w:sz w:val="20"/>
      <w:szCs w:val="20"/>
      <w:lang w:val="en-US" w:eastAsia="en-US" w:bidi="ar-SA"/>
    </w:rPr>
  </w:style>
  <w:style w:type="paragraph" w:styleId="ParaAttribute22" w:customStyle="1">
    <w:name w:val="ParaAttribute22"/>
    <w:qFormat/>
    <w:rsid w:val="006d123f"/>
    <w:pPr>
      <w:widowControl/>
      <w:bidi w:val="0"/>
      <w:spacing w:before="0" w:after="0"/>
      <w:jc w:val="both"/>
    </w:pPr>
    <w:rPr>
      <w:rFonts w:ascii="Times New Roman" w:hAnsi="Times New Roman" w:eastAsia="Batang" w:cs="Times New Roman"/>
      <w:color w:val="auto"/>
      <w:kern w:val="0"/>
      <w:sz w:val="20"/>
      <w:szCs w:val="20"/>
      <w:lang w:val="en-US" w:eastAsia="en-US" w:bidi="ar-SA"/>
    </w:rPr>
  </w:style>
  <w:style w:type="paragraph" w:styleId="ParaAttribute24" w:customStyle="1">
    <w:name w:val="ParaAttribute24"/>
    <w:qFormat/>
    <w:rsid w:val="007b5bdb"/>
    <w:pPr>
      <w:widowControl/>
      <w:bidi w:val="0"/>
      <w:spacing w:before="0" w:after="0"/>
      <w:jc w:val="center"/>
    </w:pPr>
    <w:rPr>
      <w:rFonts w:ascii="Times New Roman" w:hAnsi="Times New Roman" w:eastAsia="Batang" w:cs="Times New Roman"/>
      <w:color w:val="auto"/>
      <w:kern w:val="0"/>
      <w:sz w:val="20"/>
      <w:szCs w:val="20"/>
      <w:lang w:val="en-US" w:eastAsia="en-US" w:bidi="ar-SA"/>
    </w:rPr>
  </w:style>
  <w:style w:type="paragraph" w:styleId="ParaAttribute28" w:customStyle="1">
    <w:name w:val="ParaAttribute28"/>
    <w:qFormat/>
    <w:rsid w:val="00f12c08"/>
    <w:pPr>
      <w:widowControl/>
      <w:bidi w:val="0"/>
      <w:spacing w:before="0" w:after="0"/>
      <w:ind w:left="60" w:right="60"/>
      <w:jc w:val="both"/>
    </w:pPr>
    <w:rPr>
      <w:rFonts w:ascii="Times New Roman" w:hAnsi="Times New Roman" w:eastAsia="Batang" w:cs="Times New Roman"/>
      <w:color w:val="auto"/>
      <w:kern w:val="0"/>
      <w:sz w:val="20"/>
      <w:szCs w:val="20"/>
      <w:lang w:val="en-US" w:eastAsia="en-US" w:bidi="ar-SA"/>
    </w:rPr>
  </w:style>
  <w:style w:type="paragraph" w:styleId="ParaAttribute29" w:customStyle="1">
    <w:name w:val="ParaAttribute29"/>
    <w:qFormat/>
    <w:rsid w:val="00f12c08"/>
    <w:pPr>
      <w:widowControl/>
      <w:bidi w:val="0"/>
      <w:spacing w:before="0" w:after="0"/>
      <w:ind w:left="60" w:right="60"/>
      <w:jc w:val="center"/>
    </w:pPr>
    <w:rPr>
      <w:rFonts w:ascii="Times New Roman" w:hAnsi="Times New Roman" w:eastAsia="Batang" w:cs="Times New Roman"/>
      <w:color w:val="auto"/>
      <w:kern w:val="0"/>
      <w:sz w:val="20"/>
      <w:szCs w:val="20"/>
      <w:lang w:val="en-US"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qFormat/>
    <w:rsid w:val="003c5503"/>
    <w:pPr>
      <w:jc w:val="right"/>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Grid-Accent2">
    <w:name w:val="Light Grid Accent 2"/>
    <w:basedOn w:val="TableNormal"/>
    <w:uiPriority w:val="62"/>
    <w:semiHidden/>
    <w:unhideWhenUsed/>
    <w:rsid w:val="008a4392"/>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Lines="0" w:afterLines="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Lines="0" w:afterLines="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customStyle="1" w:styleId="TableGridLight1">
    <w:name w:val="Table Grid Light1"/>
    <w:basedOn w:val="TableNormal"/>
    <w:uiPriority w:val="40"/>
    <w:rsid w:val="009b359d"/>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TableGrid1">
    <w:name w:val="Table Grid1"/>
    <w:basedOn w:val="TableNormal"/>
    <w:uiPriority w:val="39"/>
    <w:rsid w:val="00ab118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2-Accent1">
    <w:name w:val="Medium List 2 Accent 1"/>
    <w:basedOn w:val="TableNormal"/>
    <w:uiPriority w:val="66"/>
    <w:semiHidden/>
    <w:unhideWhenUsed/>
    <w:rsid w:val="00657456"/>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PlainTable31">
    <w:name w:val="Plain Table 31"/>
    <w:basedOn w:val="TableNormal"/>
    <w:uiPriority w:val="43"/>
    <w:rsid w:val="00103101"/>
    <w:rPr>
      <w:lang w:val="en-IN"/>
    </w:rPr>
    <w:tblPr>
      <w:tblStyleRowBandSize w:val="1"/>
      <w:tblStyleColBandSize w:val="1"/>
    </w:tblPr>
    <w:tblStylePr w:type="firstRow">
      <w:rPr>
        <w:b/>
        <w:bCs/>
        <w:caps/>
      </w:rPr>
      <w:tblPr/>
      <w:tcPr>
        <w:tcBorders>
          <w:bottom w:val="single" w:color="7F7F7F" w:themeColor="text1"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ea6330"/>
    <w:rPr>
      <w:lang w:val="en-IN"/>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Shading">
    <w:name w:val="Light Shading"/>
    <w:basedOn w:val="TableNormal"/>
    <w:uiPriority w:val="60"/>
    <w:unhideWhenUsed/>
    <w:rsid w:val="00fe2dca"/>
    <w:rPr>
      <w:color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beforeLines="0" w:after="0" w:afterLines="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beforeLines="0" w:after="0" w:afterLines="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d675e2"/>
    <w:rPr>
      <w:rFonts w:eastAsiaTheme="minorEastAsia"/>
      <w:color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0f24a1"/>
    <w:rPr>
      <w:rFonts w:eastAsiaTheme="minorEastAsia"/>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PlainTable2">
    <w:name w:val="Plain Table 2"/>
    <w:basedOn w:val="TableNormal"/>
    <w:uiPriority w:val="42"/>
    <w:rsid w:val="00080325"/>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LightList-Accent1">
    <w:name w:val="Light List Accent 1"/>
    <w:basedOn w:val="TableNormal"/>
    <w:uiPriority w:val="61"/>
    <w:rsid w:val="000f441a"/>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customStyle="1" w:styleId="TableGrid5">
    <w:name w:val="Table Grid5"/>
    <w:basedOn w:val="TableNormal"/>
    <w:uiPriority w:val="39"/>
    <w:rsid w:val="000b13c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5">
    <w:name w:val="Plain Table 5"/>
    <w:basedOn w:val="TableNormal"/>
    <w:uiPriority w:val="45"/>
    <w:rsid w:val="00d621fd"/>
    <w:rPr>
      <w:lang w:bidi="bo-CN"/>
      <w:szCs w:val="32"/>
    </w:rPr>
    <w:tblPr>
      <w:tblStyleRowBandSize w:val="1"/>
      <w:tblStyleColBandSize w:val="1"/>
    </w:tblPr>
    <w:tblStylePr w:type="firstRow">
      <w:rPr>
        <w:rFonts w:asciiTheme="majorHAnsi" w:hAnsiTheme="majorHAnsi" w:eastAsiaTheme="majorEastAsia" w:cstheme="majorBidi"/>
        <w:i/>
        <w:sz w:val="26"/>
      </w:rPr>
      <w:tblPr/>
      <w:tcPr>
        <w:tcBorders>
          <w:bottom w:val="single" w:color="7F7F7F"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7F7F7F"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7F7F7F"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7F7F7F" w:themeColor="text1"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Accent2">
    <w:name w:val="Light Shading Accent 2"/>
    <w:basedOn w:val="TableNormal"/>
    <w:uiPriority w:val="60"/>
    <w:rsid w:val="00d621fd"/>
    <w:rPr>
      <w:lang w:bidi="bo-CN"/>
      <w:color w:themeColor="accent2" w:themeShade="bf"/>
      <w:szCs w:val="32"/>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Table2">
    <w:name w:val="List Table 2"/>
    <w:basedOn w:val="TableNormal"/>
    <w:uiPriority w:val="47"/>
    <w:rsid w:val="008e7627"/>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136c27"/>
    <w:rPr>
      <w:lang w:val="id-ID"/>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PlainTable4">
    <w:name w:val="Plain Table 4"/>
    <w:basedOn w:val="TableNormal"/>
    <w:uiPriority w:val="44"/>
    <w:rsid w:val="00be671a"/>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
    <w:name w:val="5"/>
    <w:basedOn w:val="TableNormal"/>
    <w:rsid w:val="00a9516c"/>
    <w:rPr>
      <w:lang w:val="id"/>
    </w:rPr>
    <w:tblPr>
      <w:tblStyleRowBandSize w:val="1"/>
      <w:tblStyleColBandSize w:val="1"/>
    </w:tblPr>
  </w:style>
  <w:style w:type="table" w:customStyle="1" w:styleId="4">
    <w:name w:val="4"/>
    <w:basedOn w:val="TableNormal"/>
    <w:rsid w:val="00aa7800"/>
    <w:rPr>
      <w:lang w:val="id"/>
    </w:rPr>
    <w:tblPr>
      <w:tblStyleRowBandSize w:val="1"/>
      <w:tblStyleColBandSize w:val="1"/>
      <w:tblCellMar>
        <w:left w:w="115" w:type="dxa"/>
        <w:right w:w="115" w:type="dxa"/>
      </w:tblCellMar>
    </w:tblPr>
  </w:style>
  <w:style w:type="table" w:customStyle="1" w:styleId="3">
    <w:name w:val="3"/>
    <w:basedOn w:val="TableNormal"/>
    <w:rsid w:val="007f5b49"/>
    <w:rPr>
      <w:lang w:val="id"/>
    </w:rPr>
    <w:tblPr>
      <w:tblStyleRowBandSize w:val="1"/>
      <w:tblStyleColBandSize w:val="1"/>
      <w:tblCellMar>
        <w:left w:w="115" w:type="dxa"/>
        <w:right w:w="115" w:type="dxa"/>
      </w:tblCellMar>
    </w:tblPr>
  </w:style>
  <w:style w:type="table" w:customStyle="1" w:styleId="2">
    <w:name w:val="2"/>
    <w:basedOn w:val="TableNormal"/>
    <w:rsid w:val="00e24d6a"/>
    <w:rPr>
      <w:lang w:val="id"/>
    </w:rPr>
    <w:tblPr>
      <w:tblStyleRowBandSize w:val="1"/>
      <w:tblStyleColBandSize w:val="1"/>
      <w:tblCellMar>
        <w:left w:w="115" w:type="dxa"/>
        <w:right w:w="115" w:type="dxa"/>
      </w:tblCellMar>
    </w:tblPr>
  </w:style>
  <w:style w:type="table" w:customStyle="1" w:styleId="1">
    <w:name w:val="1"/>
    <w:basedOn w:val="TableNormal"/>
    <w:rsid w:val="009c7fab"/>
    <w:rPr>
      <w:lang w:val="id"/>
    </w:rPr>
    <w:tblPr>
      <w:tblStyleRowBandSize w:val="1"/>
      <w:tblStyleColBandSize w:val="1"/>
      <w:tblCellMar>
        <w:left w:w="115" w:type="dxa"/>
        <w:right w:w="115" w:type="dxa"/>
      </w:tblCellMar>
    </w:tblPr>
  </w:style>
  <w:style w:type="table" w:customStyle="1" w:styleId="TableGrid11">
    <w:name w:val="Table Grid11"/>
    <w:basedOn w:val="TableNormal"/>
    <w:uiPriority w:val="39"/>
    <w:rsid w:val="00b70209"/>
    <w:rPr>
      <w:lang w:val="en-MY"/>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
    <w:name w:val="Tabla con cuadrícula1"/>
    <w:basedOn w:val="TableNormal"/>
    <w:uiPriority w:val="39"/>
    <w:rsid w:val="004059cd"/>
    <w:rPr>
      <w:lang w:val="es-C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0">
    <w:name w:val="TableGrid"/>
    <w:rsid w:val="00cb49f1"/>
    <w:rPr>
      <w:rFonts w:eastAsiaTheme="minorEastAsia"/>
      <w:lang w:val="es-ES" w:eastAsia="es-ES"/>
    </w:rPr>
    <w:tblPr>
      <w:tblCellMar>
        <w:top w:w="0" w:type="dxa"/>
        <w:left w:w="0" w:type="dxa"/>
        <w:bottom w:w="0" w:type="dxa"/>
        <w:right w:w="0" w:type="dxa"/>
      </w:tblCellMar>
    </w:tblPr>
  </w:style>
  <w:style w:type="table" w:styleId="GridTable2-Accent3">
    <w:name w:val="Grid Table 2 Accent 3"/>
    <w:basedOn w:val="TableNormal"/>
    <w:uiPriority w:val="47"/>
    <w:rsid w:val="002550cb"/>
    <w:rPr>
      <w:lang w:val="es-EC"/>
    </w:r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sz="12" w:space="0"/>
          <w:insideH w:val="nil"/>
          <w:insideV w:val="nil"/>
        </w:tcBorders>
        <w:shd w:val="clear" w:color="auto" w:fill="FFFFFF" w:themeFill="background1"/>
      </w:tcPr>
    </w:tblStylePr>
    <w:tblStylePr w:type="lastRow">
      <w:rPr>
        <w:b/>
        <w:bCs/>
      </w:rPr>
      <w:tblPr/>
      <w:tcPr>
        <w:tcBorders>
          <w:top w:val="double" w:color="C2D69B" w:themeColor="accent3"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0">
    <w:name w:val="شبكة جدول1"/>
    <w:basedOn w:val="TableNormal"/>
    <w:uiPriority w:val="59"/>
    <w:rsid w:val="000c463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TableNormal"/>
    <w:uiPriority w:val="39"/>
    <w:rsid w:val="00b824fd"/>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3">
    <w:name w:val="Table Grid3"/>
    <w:basedOn w:val="TableNormal"/>
    <w:uiPriority w:val="39"/>
    <w:rsid w:val="00ab5651"/>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
    <w:name w:val="Tabla con cuadrícula2"/>
    <w:basedOn w:val="TableNormal"/>
    <w:uiPriority w:val="39"/>
    <w:rsid w:val="00603d7d"/>
    <w:rPr>
      <w:lang w:val="es-C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3">
    <w:name w:val="Tabla con cuadrícula3"/>
    <w:basedOn w:val="TableNormal"/>
    <w:uiPriority w:val="59"/>
    <w:rsid w:val="000158ad"/>
    <w:rPr>
      <w:lang w:val="es-C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4">
    <w:name w:val="Tabla con cuadrícula4"/>
    <w:basedOn w:val="TableNormal"/>
    <w:uiPriority w:val="59"/>
    <w:rsid w:val="006b5fd6"/>
    <w:rPr>
      <w:lang w:val="es-C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5">
    <w:name w:val="Tabla con cuadrícula5"/>
    <w:basedOn w:val="TableNormal"/>
    <w:uiPriority w:val="59"/>
    <w:rsid w:val="009e069b"/>
    <w:rPr>
      <w:lang w:val="es-C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
    <w:name w:val="Grid Table 1 Light"/>
    <w:basedOn w:val="TableNormal"/>
    <w:uiPriority w:val="46"/>
    <w:rsid w:val="00de63a5"/>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MediumList2">
    <w:name w:val="Medium List 2"/>
    <w:basedOn w:val="TableNormal"/>
    <w:uiPriority w:val="66"/>
    <w:rsid w:val="001e7bac"/>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dTable4-Accent31">
    <w:name w:val="Grid Table 4 - Accent 31"/>
    <w:basedOn w:val="TableNormal"/>
    <w:uiPriority w:val="49"/>
    <w:rsid w:val="00923517"/>
    <w:pPr>
      <w:jc w:val="both"/>
    </w:pPr>
    <w:rPr>
      <w:lang w:bidi="hi-IN"/>
      <w:sz w:val="20"/>
      <w:szCs w:val="20"/>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Pr/>
    </w:tblStylePr>
    <w:tblStylePr w:type="lastCol">
      <w:rPr>
        <w:b/>
        <w:bCs/>
      </w:rPr>
      <w:tbl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8b10da"/>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GridTable3-Accent51">
    <w:name w:val="Grid Table 3 - Accent 51"/>
    <w:basedOn w:val="TableNormal"/>
    <w:uiPriority w:val="48"/>
    <w:rsid w:val="003e7cdf"/>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sz="4" w:space="0"/>
        </w:tcBorders>
      </w:tcPr>
    </w:tblStylePr>
    <w:tblStylePr w:type="nwCell">
      <w:tblPr/>
      <w:tcPr>
        <w:tcBorders>
          <w:bottom w:val="single" w:color="92CDDC" w:themeColor="accent5" w:sz="4" w:space="0"/>
        </w:tcBorders>
      </w:tcPr>
    </w:tblStylePr>
    <w:tblStylePr w:type="seCell">
      <w:tblPr/>
      <w:tcPr>
        <w:tcBorders>
          <w:top w:val="single" w:color="92CDDC" w:themeColor="accent5" w:sz="4" w:space="0"/>
        </w:tcBorders>
      </w:tcPr>
    </w:tblStylePr>
    <w:tblStylePr w:type="swCell">
      <w:tblPr/>
      <w:tcPr>
        <w:tcBorders>
          <w:top w:val="single" w:color="92CDDC" w:themeColor="accent5" w:sz="4" w:space="0"/>
        </w:tcBorders>
      </w:tcPr>
    </w:tblStylePr>
  </w:style>
  <w:style w:type="table" w:customStyle="1" w:styleId="GridTable2-Accent51">
    <w:name w:val="Grid Table 2 - Accent 51"/>
    <w:basedOn w:val="TableNormal"/>
    <w:uiPriority w:val="47"/>
    <w:rsid w:val="00ed687f"/>
    <w:tblPr>
      <w:tblStyleRowBandSize w:val="1"/>
      <w:tblStyleColBandSize w:val="1"/>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blPr/>
      <w:tcPr>
        <w:tcBorders>
          <w:top w:val="nil"/>
          <w:bottom w:val="single" w:color="92CDDC" w:themeColor="accent5" w:sz="12" w:space="0"/>
          <w:insideH w:val="nil"/>
          <w:insideV w:val="nil"/>
        </w:tcBorders>
        <w:shd w:val="clear" w:color="auto" w:fill="FFFFFF" w:themeFill="background1"/>
      </w:tcPr>
    </w:tblStylePr>
    <w:tblStylePr w:type="lastRow">
      <w:rPr>
        <w:b/>
        <w:bCs/>
      </w:rPr>
      <w:tblPr/>
      <w:tcPr>
        <w:tcBorders>
          <w:top w:val="double" w:color="92CDDC" w:themeColor="accent5"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MediumGrid1-Accent2">
    <w:name w:val="Medium Grid 1 Accent 2"/>
    <w:basedOn w:val="TableNormal"/>
    <w:uiPriority w:val="67"/>
    <w:rsid w:val="00fb727f"/>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TableGrid4">
    <w:name w:val="Table Grid4"/>
    <w:basedOn w:val="TableNormal"/>
    <w:uiPriority w:val="39"/>
    <w:rsid w:val="0097627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6">
    <w:name w:val="Table Grid6"/>
    <w:basedOn w:val="TableNormal"/>
    <w:uiPriority w:val="39"/>
    <w:rsid w:val="00a937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7">
    <w:name w:val="Table Grid7"/>
    <w:basedOn w:val="TableNormal"/>
    <w:uiPriority w:val="39"/>
    <w:rsid w:val="00f8538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DefaultTable">
    <w:name w:val="Default Table"/>
    <w:rsid w:val="006d123f"/>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ListTable1Light">
    <w:name w:val="List Table 1 Light"/>
    <w:basedOn w:val="TableNormal"/>
    <w:uiPriority w:val="46"/>
    <w:rsid w:val="00461a0e"/>
    <w:tblPr>
      <w:tblStyleRowBandSize w:val="1"/>
      <w:tblStyleColBandSize w:val="1"/>
    </w:tblPr>
    <w:tblStylePr w:type="firstRow">
      <w:rPr>
        <w:b/>
        <w:bCs/>
      </w:rPr>
      <w:tblPr/>
      <w:tcPr>
        <w:tcBorders>
          <w:bottom w:val="single" w:color="666666" w:themeColor="text1" w:sz="4" w:space="0"/>
        </w:tcBorders>
      </w:tcPr>
    </w:tblStylePr>
    <w:tblStylePr w:type="lastRow">
      <w:rPr>
        <w:b/>
        <w:bCs/>
      </w:rPr>
      <w:tblPr/>
      <w:tcPr>
        <w:tcBorders>
          <w:top w:val="sing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53e34"/>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sz="12" w:space="0"/>
          <w:insideH w:val="nil"/>
          <w:insideV w:val="nil"/>
        </w:tcBorders>
        <w:shd w:val="clear" w:color="auto" w:fill="FFFFFF" w:themeFill="background1"/>
      </w:tcPr>
    </w:tblStylePr>
    <w:tblStylePr w:type="lastRow">
      <w:rPr>
        <w:b/>
        <w:bCs/>
      </w:rPr>
      <w:tblPr/>
      <w:tcPr>
        <w:tcBorders>
          <w:top w:val="double" w:color="95B3D7" w:themeColor="accent1"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hyperlink" Target="https://www.zdgx-pcsee-02588013.com/" TargetMode="External"/><Relationship Id="rId2" Type="http://schemas.openxmlformats.org/officeDocument/2006/relationships/hyperlink" Target="https://www.zdgx-pcsee-02588013.com/" TargetMode="External"/>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Als20</b:Tag>
    <b:SourceType>JournalArticle</b:SourceType>
    <b:Guid>{670D6BD1-D167-4B98-9BDD-FF32A67B9C0E}</b:Guid>
    <b:Author>
      <b:Author>
        <b:NameList>
          <b:Person>
            <b:Last>Alsuhaibani</b:Last>
            <b:First>Ray</b:First>
          </b:Person>
          <b:Person>
            <b:Last>Alsuhaibani</b:Last>
            <b:First>Mohammed</b:First>
          </b:Person>
        </b:NameList>
      </b:Author>
    </b:Author>
    <b:Title>Self-Medication Among Saudi Children by Parents in A-Qassim Region, Saudi Arabia</b:Title>
    <b:Year>2020</b:Year>
    <b:JournalName>Majmaah Journal of Health Sciences</b:JournalName>
    <b:Pages>53-64</b:Pages>
    <b:Volume>8</b:Volume>
    <b:Issue>1</b:Issue>
    <b:RefOrder>5</b:RefOrder>
  </b:Source>
  <b:Source>
    <b:Tag>Pot18</b:Tag>
    <b:SourceType>JournalArticle</b:SourceType>
    <b:Guid>{21108F5B-16E3-464C-9D2E-C21239E82BC5}</b:Guid>
    <b:Title>Self-Medication Among Children Under 15 Years, At the Teaching Hospitals of Lomé, Togo</b:Title>
    <b:JournalName>Journal of Pharmaceutical and Pharmacological Sciences</b:JournalName>
    <b:Year>2018</b:Year>
    <b:Pages>1-6</b:Pages>
    <b:Author>
      <b:Author>
        <b:NameList>
          <b:Person>
            <b:Last>Potchoo</b:Last>
            <b:First>Yao</b:First>
          </b:Person>
          <b:Person>
            <b:Last>Awizoba</b:Last>
            <b:First>Anéwédom</b:First>
          </b:Person>
        </b:NameList>
      </b:Author>
    </b:Author>
    <b:Volume>2018</b:Volume>
    <b:Issue>2</b:Issue>
    <b:RefOrder>1</b:RefOrder>
  </b:Source>
  <b:Source>
    <b:Tag>Alk17</b:Tag>
    <b:SourceType>JournalArticle</b:SourceType>
    <b:Guid>{FB5D263B-3867-4792-A2CE-5FD182743E1E}</b:Guid>
    <b:Title>Prevalence of Parental Self Medication and its Possible Effect to Their Children in Al-Madinah, Kingdom of Saudi Arabia</b:Title>
    <b:JournalName>International Journal of Advanced Research</b:JournalName>
    <b:Year>2017</b:Year>
    <b:Pages>1699-1707</b:Pages>
    <b:Author>
      <b:Author>
        <b:NameList>
          <b:Person>
            <b:Last>Alkhayat</b:Last>
            <b:First>Mahmoud</b:First>
          </b:Person>
          <b:Person>
            <b:Last>Albouq</b:Last>
            <b:First>Nisreen</b:First>
          </b:Person>
          <b:Person>
            <b:Last>Osailan</b:Last>
            <b:First>Abdulaziz</b:First>
          </b:Person>
          <b:Person>
            <b:Last>Alharbi</b:Last>
            <b:First>Hatem</b:First>
          </b:Person>
          <b:Person>
            <b:Last>Alharbi</b:Last>
            <b:First>Hind</b:First>
          </b:Person>
          <b:Person>
            <b:Last>Alharbi</b:Last>
            <b:First>Rayan</b:First>
          </b:Person>
        </b:NameList>
      </b:Author>
    </b:Author>
    <b:Volume>5</b:Volume>
    <b:Issue>1</b:Issue>
    <b:RefOrder>2</b:RefOrder>
  </b:Source>
  <b:Source>
    <b:Tag>Cri18</b:Tag>
    <b:SourceType>JournalArticle</b:SourceType>
    <b:Guid>{D6F713FE-07C1-47C0-A7EE-8A2CE2A27697}</b:Guid>
    <b:Title>Study Regarding the Parents' Use of Self-Medication Among Children Under 12 Years Old</b:Title>
    <b:JournalName>Farmacia</b:JournalName>
    <b:Year>2018</b:Year>
    <b:Pages>811-819</b:Pages>
    <b:Author>
      <b:Author>
        <b:NameList>
          <b:Person>
            <b:Last>Cristecu</b:Last>
            <b:First>Carmen</b:First>
          </b:Person>
          <b:Person>
            <b:Last>Negres</b:Last>
            <b:First>Simona</b:First>
          </b:Person>
          <b:Person>
            <b:Last>Suciu</b:Last>
            <b:First>Maria</b:First>
          </b:Person>
          <b:Person>
            <b:Last>Voicu</b:Last>
            <b:First>Adrian</b:First>
          </b:Person>
          <b:Person>
            <b:Last>Buda</b:Last>
            <b:First>Valentina</b:First>
          </b:Person>
          <b:Person>
            <b:Last>Suciu</b:Last>
            <b:First>Liana</b:First>
          </b:Person>
          <b:Person>
            <b:Last>Proks</b:Last>
            <b:First>Maria</b:First>
          </b:Person>
          <b:Person>
            <b:Last>Voicu</b:Last>
            <b:First>Mirela</b:First>
          </b:Person>
        </b:NameList>
      </b:Author>
    </b:Author>
    <b:Volume>66</b:Volume>
    <b:Issue>5</b:Issue>
    <b:RefOrder>3</b:RefOrder>
  </b:Source>
  <b:Source>
    <b:Tag>Alh17</b:Tag>
    <b:SourceType>JournalArticle</b:SourceType>
    <b:Guid>{56C5FB52-6A35-40CA-8F46-7725DDEF4C77}</b:Guid>
    <b:Title>Self-medication and self-prescription with antibiotics in the Middle East—do they really happen? A systematic review of the prevalence, possible reasons, and outcomes</b:Title>
    <b:JournalName>International Journal of Infectious Diseases</b:JournalName>
    <b:Year>2017</b:Year>
    <b:Pages>3-12</b:Pages>
    <b:Author>
      <b:Author>
        <b:NameList>
          <b:Person>
            <b:Last>Alhomoud</b:Last>
            <b:First>Faten</b:First>
          </b:Person>
          <b:Person>
            <b:Last>Aljamea</b:Last>
            <b:First>Zainab</b:First>
          </b:Person>
          <b:Person>
            <b:Last>Almahasnah</b:Last>
            <b:First>Reem</b:First>
          </b:Person>
          <b:Person>
            <b:Last>Alkhalifah</b:Last>
            <b:First>Khawlah</b:First>
          </b:Person>
          <b:Person>
            <b:Last>Basalelah</b:Last>
            <b:First>Lama</b:First>
          </b:Person>
          <b:Person>
            <b:Last>Alhomoud</b:Last>
            <b:Middle>Kais</b:Middle>
            <b:First>Farah</b:First>
          </b:Person>
        </b:NameList>
      </b:Author>
    </b:Author>
    <b:Volume>57</b:Volume>
    <b:RefOrder>4</b:RefOrder>
  </b:Source>
  <b:Source>
    <b:Tag>Goo19</b:Tag>
    <b:SourceType>InternetSite</b:SourceType>
    <b:Guid>{D1587744-A1B3-4B00-BE99-98D07F7FF027}</b:Guid>
    <b:Title>Google Earth</b:Title>
    <b:Year>2019</b:Year>
    <b:City>Sei Mangkei</b:City>
    <b:Author>
      <b:Author>
        <b:Corporate>Google Earth Pro</b:Corporate>
      </b:Author>
    </b:Author>
    <b:ProductionCompany>Google</b:ProductionCompany>
    <b:YearAccessed>2022</b:YearAccessed>
    <b:MonthAccessed>January</b:MonthAccessed>
    <b:DayAccessed>22</b:DayAccessed>
    <b:URL>http://www.google.com/earth/index.html</b:URL>
    <b:RefOrder>7</b:RefOrder>
  </b:Source>
  <b:Source>
    <b:Tag>BMK21</b:Tag>
    <b:SourceType>InternetSite</b:SourceType>
    <b:Guid>{0D4AFD5A-4DDE-4851-848C-4CFD3670FCE7}</b:Guid>
    <b:Title>BMKG Indonesia</b:Title>
    <b:Year>2021</b:Year>
    <b:Author>
      <b:Author>
        <b:NameList>
          <b:Person>
            <b:Last>BMKG</b:Last>
          </b:Person>
        </b:NameList>
      </b:Author>
    </b:Author>
    <b:InternetSiteTitle>Data Online Pusat Database-BMKG</b:InternetSiteTitle>
    <b:Month>September</b:Month>
    <b:Day>26</b:Day>
    <b:URL>https://dataonline.bmkg.go.id/data_iklim</b:URL>
    <b:RefOrder>8</b:RefOrder>
  </b:Source>
  <b:Source>
    <b:Tag>Placeholder1</b:Tag>
    <b:SourceType>InternetSite</b:SourceType>
    <b:Guid>{0E778F7A-89E5-40B1-B1A0-FA0DEBD9CE21}</b:Guid>
    <b:Author>
      <b:Author>
        <b:Corporate>NOAA</b:Corporate>
      </b:Author>
    </b:Author>
    <b:Title>Flammable Levels of Concern</b:Title>
    <b:InternetSiteTitle>https://response.restoration.noaa.gov/oil-and-chemical-spills/chemical-spills/resources/flammable-levels-concern.html</b:InternetSiteTitle>
    <b:Year>2013</b:Year>
    <b:Month>August</b:Month>
    <b:Day>13</b:Day>
    <b:URL>https://response.restoration.noaa.gov/oil-and-chemical-spills/chemical-spills/resources/flammable-levels-concern.html</b:URL>
    <b:RefOrder>11</b:RefOrder>
  </b:Source>
</b:Sources>
</file>

<file path=customXml/itemProps1.xml><?xml version="1.0" encoding="utf-8"?>
<ds:datastoreItem xmlns:ds="http://schemas.openxmlformats.org/officeDocument/2006/customXml" ds:itemID="{1AD413B9-9AE6-4DB5-820F-6B444805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11180</TotalTime>
  <Application>LibreOffice/24.2.5.2$Linux_X86_64 LibreOffice_project/420$Build-2</Application>
  <AppVersion>15.0000</AppVersion>
  <Pages>4</Pages>
  <Words>1763</Words>
  <Characters>9888</Characters>
  <CharactersWithSpaces>11712</CharactersWithSpaces>
  <Paragraphs>50</Paragraphs>
  <Company>mnb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2020-02-24T08:45:00Z</dcterms:created>
  <dc:creator>ismail - [2010]</dc:creator>
  <dc:description/>
  <dc:language>en-US</dc:language>
  <cp:lastModifiedBy/>
  <cp:lastPrinted>2024-12-02T09:49:00Z</cp:lastPrinted>
  <dcterms:modified xsi:type="dcterms:W3CDTF">2024-12-05T11:19:29Z</dcterms:modified>
  <cp:revision>15819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2019-06-15T00:00:00Z</vt:filetime>
  </property>
  <property fmtid="{D5CDD505-2E9C-101B-9397-08002B2CF9AE}" pid="3" name="Creator">
    <vt:lpwstr>Microsoft® Word 2016</vt:lpwstr>
  </property>
  <property fmtid="{D5CDD505-2E9C-101B-9397-08002B2CF9AE}" pid="4" name="LastSaved">
    <vt:filetime>2019-06-19T00:00:00Z</vt:filetime>
  </property>
</Properties>
</file>